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74D10" w14:textId="2F6FD153" w:rsidR="00DB1086" w:rsidRPr="00446C56" w:rsidRDefault="00DB1086" w:rsidP="00446C56">
      <w:pPr>
        <w:widowControl w:val="0"/>
        <w:jc w:val="center"/>
        <w:rPr>
          <w:b/>
          <w:sz w:val="20"/>
          <w:szCs w:val="20"/>
          <w:lang w:val="uk-UA"/>
        </w:rPr>
      </w:pPr>
      <w:r w:rsidRPr="00446C56">
        <w:rPr>
          <w:b/>
          <w:sz w:val="20"/>
          <w:szCs w:val="20"/>
          <w:lang w:val="uk-UA"/>
        </w:rPr>
        <w:t>Практичне завдання № </w:t>
      </w:r>
      <w:r w:rsidR="00446C56" w:rsidRPr="00446C56">
        <w:rPr>
          <w:b/>
          <w:sz w:val="20"/>
          <w:szCs w:val="20"/>
          <w:lang w:val="uk-UA"/>
        </w:rPr>
        <w:t>3</w:t>
      </w:r>
    </w:p>
    <w:p w14:paraId="7FD8C082" w14:textId="09DDC653" w:rsidR="00DB1086" w:rsidRPr="00446C56" w:rsidRDefault="00DB1086" w:rsidP="00446C56">
      <w:pPr>
        <w:widowControl w:val="0"/>
        <w:jc w:val="center"/>
        <w:rPr>
          <w:bCs/>
          <w:sz w:val="20"/>
          <w:szCs w:val="20"/>
          <w:lang w:val="uk-UA"/>
        </w:rPr>
      </w:pPr>
      <w:r w:rsidRPr="00446C56">
        <w:rPr>
          <w:bCs/>
          <w:sz w:val="20"/>
          <w:szCs w:val="20"/>
          <w:lang w:val="uk-UA"/>
        </w:rPr>
        <w:t>з навчальної дисципліни «Креативна економіка та креативні індустрії»</w:t>
      </w:r>
    </w:p>
    <w:p w14:paraId="1C0E105B" w14:textId="4BB1336F" w:rsidR="00DB1086" w:rsidRPr="00446C56" w:rsidRDefault="00DB1086" w:rsidP="00446C56">
      <w:pPr>
        <w:widowControl w:val="0"/>
        <w:jc w:val="center"/>
        <w:rPr>
          <w:bCs/>
          <w:sz w:val="20"/>
          <w:szCs w:val="20"/>
          <w:lang w:val="uk-UA"/>
        </w:rPr>
      </w:pPr>
      <w:r w:rsidRPr="00446C56">
        <w:rPr>
          <w:bCs/>
          <w:sz w:val="20"/>
          <w:szCs w:val="20"/>
          <w:lang w:val="uk-UA"/>
        </w:rPr>
        <w:t>до теми «</w:t>
      </w:r>
      <w:r w:rsidR="00446C56" w:rsidRPr="00446C56">
        <w:rPr>
          <w:bCs/>
          <w:sz w:val="20"/>
          <w:szCs w:val="20"/>
          <w:lang w:val="uk-UA"/>
        </w:rPr>
        <w:t>Ф</w:t>
      </w:r>
      <w:r w:rsidR="00446C56" w:rsidRPr="00446C56">
        <w:rPr>
          <w:bCs/>
          <w:sz w:val="20"/>
          <w:szCs w:val="20"/>
          <w:lang w:val="uk-UA"/>
        </w:rPr>
        <w:t>ормування</w:t>
      </w:r>
      <w:r w:rsidR="00446C56" w:rsidRPr="00446C56">
        <w:rPr>
          <w:bCs/>
          <w:sz w:val="20"/>
          <w:szCs w:val="20"/>
          <w:lang w:val="uk-UA"/>
        </w:rPr>
        <w:t xml:space="preserve"> </w:t>
      </w:r>
      <w:r w:rsidR="00446C56" w:rsidRPr="00446C56">
        <w:rPr>
          <w:bCs/>
          <w:sz w:val="20"/>
          <w:szCs w:val="20"/>
          <w:lang w:val="uk-UA"/>
        </w:rPr>
        <w:t>креативного середовища міст</w:t>
      </w:r>
      <w:r w:rsidRPr="00446C56">
        <w:rPr>
          <w:bCs/>
          <w:sz w:val="20"/>
          <w:szCs w:val="20"/>
          <w:lang w:val="uk-UA"/>
        </w:rPr>
        <w:t>»</w:t>
      </w:r>
    </w:p>
    <w:p w14:paraId="33403964" w14:textId="77777777" w:rsidR="00DB1086" w:rsidRPr="00446C56" w:rsidRDefault="00DB1086" w:rsidP="00446C56">
      <w:pPr>
        <w:widowControl w:val="0"/>
        <w:jc w:val="center"/>
        <w:rPr>
          <w:b/>
          <w:sz w:val="20"/>
          <w:szCs w:val="20"/>
          <w:lang w:val="uk-UA"/>
        </w:rPr>
      </w:pPr>
    </w:p>
    <w:p w14:paraId="1F5B3027" w14:textId="66C57795" w:rsidR="00DB1086" w:rsidRPr="00446C56" w:rsidRDefault="00DB1086" w:rsidP="00446C56">
      <w:pPr>
        <w:widowControl w:val="0"/>
        <w:ind w:firstLine="340"/>
        <w:jc w:val="both"/>
        <w:rPr>
          <w:b/>
          <w:sz w:val="20"/>
          <w:szCs w:val="20"/>
          <w:lang w:val="uk-UA"/>
        </w:rPr>
      </w:pPr>
      <w:r w:rsidRPr="00446C56">
        <w:rPr>
          <w:b/>
          <w:sz w:val="20"/>
          <w:szCs w:val="20"/>
          <w:lang w:val="uk-UA"/>
        </w:rPr>
        <w:t>1. Питання для обговорення на практичному занятті:</w:t>
      </w:r>
    </w:p>
    <w:p w14:paraId="72BE9401" w14:textId="77777777" w:rsidR="00446C56" w:rsidRPr="00446C56" w:rsidRDefault="00446C56" w:rsidP="00446C56">
      <w:pPr>
        <w:widowControl w:val="0"/>
        <w:ind w:firstLine="340"/>
        <w:jc w:val="both"/>
        <w:rPr>
          <w:sz w:val="20"/>
          <w:szCs w:val="20"/>
          <w:lang w:val="uk-UA"/>
        </w:rPr>
      </w:pPr>
      <w:r w:rsidRPr="00446C56">
        <w:rPr>
          <w:sz w:val="20"/>
          <w:szCs w:val="20"/>
          <w:lang w:val="uk-UA"/>
        </w:rPr>
        <w:t>1. Сутність, роль та структура креативного середовища.</w:t>
      </w:r>
    </w:p>
    <w:p w14:paraId="1440ED91" w14:textId="77777777" w:rsidR="00446C56" w:rsidRPr="00446C56" w:rsidRDefault="00446C56" w:rsidP="00446C56">
      <w:pPr>
        <w:widowControl w:val="0"/>
        <w:ind w:firstLine="340"/>
        <w:jc w:val="both"/>
        <w:rPr>
          <w:sz w:val="20"/>
          <w:szCs w:val="20"/>
          <w:lang w:val="uk-UA"/>
        </w:rPr>
      </w:pPr>
      <w:r w:rsidRPr="00446C56">
        <w:rPr>
          <w:sz w:val="20"/>
          <w:szCs w:val="20"/>
          <w:lang w:val="uk-UA"/>
        </w:rPr>
        <w:t>2. Основні фактори формування креативного середовища.</w:t>
      </w:r>
    </w:p>
    <w:p w14:paraId="19E68941" w14:textId="77777777" w:rsidR="00446C56" w:rsidRPr="00446C56" w:rsidRDefault="00446C56" w:rsidP="00446C56">
      <w:pPr>
        <w:widowControl w:val="0"/>
        <w:ind w:firstLine="340"/>
        <w:jc w:val="both"/>
        <w:rPr>
          <w:sz w:val="20"/>
          <w:szCs w:val="20"/>
          <w:lang w:val="uk-UA"/>
        </w:rPr>
      </w:pPr>
      <w:r w:rsidRPr="00446C56">
        <w:rPr>
          <w:sz w:val="20"/>
          <w:szCs w:val="20"/>
          <w:lang w:val="uk-UA"/>
        </w:rPr>
        <w:t>3. Характеристика факторів креативного середовища: диверс</w:t>
      </w:r>
      <w:r w:rsidRPr="00446C56">
        <w:rPr>
          <w:sz w:val="20"/>
          <w:szCs w:val="20"/>
          <w:lang w:val="uk-UA"/>
        </w:rPr>
        <w:t>и</w:t>
      </w:r>
      <w:r w:rsidRPr="00446C56">
        <w:rPr>
          <w:sz w:val="20"/>
          <w:szCs w:val="20"/>
          <w:lang w:val="uk-UA"/>
        </w:rPr>
        <w:t>фікація економіки, комфортне оточення, інституціональна пі</w:t>
      </w:r>
      <w:r w:rsidRPr="00446C56">
        <w:rPr>
          <w:sz w:val="20"/>
          <w:szCs w:val="20"/>
          <w:lang w:val="uk-UA"/>
        </w:rPr>
        <w:t>д</w:t>
      </w:r>
      <w:r w:rsidRPr="00446C56">
        <w:rPr>
          <w:sz w:val="20"/>
          <w:szCs w:val="20"/>
          <w:lang w:val="uk-UA"/>
        </w:rPr>
        <w:t>тримка, соціальна активність.</w:t>
      </w:r>
    </w:p>
    <w:p w14:paraId="3C2C3138" w14:textId="77777777" w:rsidR="00446C56" w:rsidRPr="00446C56" w:rsidRDefault="00446C56" w:rsidP="00446C56">
      <w:pPr>
        <w:pStyle w:val="Normal"/>
        <w:ind w:firstLine="340"/>
      </w:pPr>
      <w:r w:rsidRPr="00446C56">
        <w:t>4. «Індекс креативних міст» та «Концепція 3Т».</w:t>
      </w:r>
    </w:p>
    <w:p w14:paraId="06690A70" w14:textId="77777777" w:rsidR="00446C56" w:rsidRPr="00446C56" w:rsidRDefault="00446C56" w:rsidP="00446C56">
      <w:pPr>
        <w:pStyle w:val="Normal"/>
        <w:ind w:firstLine="340"/>
      </w:pPr>
      <w:r w:rsidRPr="00446C56">
        <w:t>5. Поєднання економічного, соціального та культурного капіт</w:t>
      </w:r>
      <w:r w:rsidRPr="00446C56">
        <w:t>а</w:t>
      </w:r>
      <w:r w:rsidRPr="00446C56">
        <w:t>лів у креативній економіці.</w:t>
      </w:r>
    </w:p>
    <w:p w14:paraId="06C21D0B" w14:textId="77777777" w:rsidR="00446C56" w:rsidRPr="00446C56" w:rsidRDefault="00446C56" w:rsidP="00446C56">
      <w:pPr>
        <w:widowControl w:val="0"/>
        <w:ind w:firstLine="340"/>
        <w:jc w:val="both"/>
        <w:rPr>
          <w:sz w:val="20"/>
          <w:szCs w:val="20"/>
          <w:lang w:val="uk-UA"/>
        </w:rPr>
      </w:pPr>
      <w:r w:rsidRPr="00446C56">
        <w:rPr>
          <w:sz w:val="20"/>
          <w:szCs w:val="20"/>
          <w:lang w:val="uk-UA"/>
        </w:rPr>
        <w:t>6. Термін «відкрита культура» з точки зору урбаністики.</w:t>
      </w:r>
    </w:p>
    <w:p w14:paraId="5FE0E4DE" w14:textId="77777777" w:rsidR="00446C56" w:rsidRPr="00446C56" w:rsidRDefault="00446C56" w:rsidP="00446C56">
      <w:pPr>
        <w:widowControl w:val="0"/>
        <w:ind w:firstLine="340"/>
        <w:jc w:val="both"/>
        <w:rPr>
          <w:sz w:val="20"/>
          <w:szCs w:val="20"/>
          <w:lang w:val="uk-UA"/>
        </w:rPr>
      </w:pPr>
      <w:r w:rsidRPr="00446C56">
        <w:rPr>
          <w:sz w:val="20"/>
          <w:szCs w:val="20"/>
          <w:lang w:val="uk-UA"/>
        </w:rPr>
        <w:t>7. Сприяння держави в формуванні креативного середовища.</w:t>
      </w:r>
    </w:p>
    <w:p w14:paraId="51B9097D" w14:textId="77777777" w:rsidR="00446C56" w:rsidRPr="00446C56" w:rsidRDefault="00446C56" w:rsidP="00446C56">
      <w:pPr>
        <w:widowControl w:val="0"/>
        <w:ind w:firstLine="340"/>
        <w:jc w:val="both"/>
        <w:rPr>
          <w:sz w:val="20"/>
          <w:szCs w:val="20"/>
          <w:lang w:val="uk-UA"/>
        </w:rPr>
      </w:pPr>
      <w:r w:rsidRPr="00446C56">
        <w:rPr>
          <w:sz w:val="20"/>
          <w:szCs w:val="20"/>
          <w:lang w:val="uk-UA"/>
        </w:rPr>
        <w:t>8. Сприяння великого бізнесу в формуванні креативного серед</w:t>
      </w:r>
      <w:r w:rsidRPr="00446C56">
        <w:rPr>
          <w:sz w:val="20"/>
          <w:szCs w:val="20"/>
          <w:lang w:val="uk-UA"/>
        </w:rPr>
        <w:t>о</w:t>
      </w:r>
      <w:r w:rsidRPr="00446C56">
        <w:rPr>
          <w:sz w:val="20"/>
          <w:szCs w:val="20"/>
          <w:lang w:val="uk-UA"/>
        </w:rPr>
        <w:t>вища.</w:t>
      </w:r>
    </w:p>
    <w:p w14:paraId="42ADEF61" w14:textId="77777777" w:rsidR="00446C56" w:rsidRPr="00446C56" w:rsidRDefault="00446C56" w:rsidP="00446C56">
      <w:pPr>
        <w:widowControl w:val="0"/>
        <w:ind w:firstLine="340"/>
        <w:jc w:val="both"/>
        <w:rPr>
          <w:sz w:val="20"/>
          <w:szCs w:val="20"/>
          <w:lang w:val="uk-UA"/>
        </w:rPr>
      </w:pPr>
      <w:r w:rsidRPr="00446C56">
        <w:rPr>
          <w:sz w:val="20"/>
          <w:szCs w:val="20"/>
          <w:lang w:val="uk-UA"/>
        </w:rPr>
        <w:t>9. Значення креативного проекту для формування креати</w:t>
      </w:r>
      <w:r w:rsidRPr="00446C56">
        <w:rPr>
          <w:sz w:val="20"/>
          <w:szCs w:val="20"/>
          <w:lang w:val="uk-UA"/>
        </w:rPr>
        <w:t>в</w:t>
      </w:r>
      <w:r w:rsidRPr="00446C56">
        <w:rPr>
          <w:sz w:val="20"/>
          <w:szCs w:val="20"/>
          <w:lang w:val="uk-UA"/>
        </w:rPr>
        <w:t>ного середовища.</w:t>
      </w:r>
    </w:p>
    <w:p w14:paraId="25C53674" w14:textId="77777777" w:rsidR="00446C56" w:rsidRPr="00446C56" w:rsidRDefault="00446C56" w:rsidP="00446C56">
      <w:pPr>
        <w:widowControl w:val="0"/>
        <w:ind w:firstLine="340"/>
        <w:jc w:val="both"/>
        <w:rPr>
          <w:sz w:val="20"/>
          <w:szCs w:val="20"/>
          <w:lang w:val="uk-UA"/>
        </w:rPr>
      </w:pPr>
      <w:r w:rsidRPr="00446C56">
        <w:rPr>
          <w:sz w:val="20"/>
          <w:szCs w:val="20"/>
          <w:lang w:val="uk-UA"/>
        </w:rPr>
        <w:t>10. Проблеми та можливості розвитку креативних індустрій: економічні, інфраструктурні, культурні, освітні, соціальні, інституці</w:t>
      </w:r>
      <w:r w:rsidRPr="00446C56">
        <w:rPr>
          <w:sz w:val="20"/>
          <w:szCs w:val="20"/>
          <w:lang w:val="uk-UA"/>
        </w:rPr>
        <w:t>й</w:t>
      </w:r>
      <w:r w:rsidRPr="00446C56">
        <w:rPr>
          <w:sz w:val="20"/>
          <w:szCs w:val="20"/>
          <w:lang w:val="uk-UA"/>
        </w:rPr>
        <w:t>ні.</w:t>
      </w:r>
    </w:p>
    <w:p w14:paraId="19C6CE4B" w14:textId="77777777" w:rsidR="00446C56" w:rsidRPr="00446C56" w:rsidRDefault="00446C56" w:rsidP="00446C56">
      <w:pPr>
        <w:widowControl w:val="0"/>
        <w:ind w:firstLine="340"/>
        <w:jc w:val="both"/>
        <w:rPr>
          <w:sz w:val="20"/>
          <w:szCs w:val="20"/>
          <w:lang w:val="uk-UA"/>
        </w:rPr>
      </w:pPr>
      <w:r w:rsidRPr="00446C56">
        <w:rPr>
          <w:sz w:val="20"/>
          <w:szCs w:val="20"/>
          <w:lang w:val="uk-UA"/>
        </w:rPr>
        <w:t>11. Причини зростання важливості креативних індустрій в с</w:t>
      </w:r>
      <w:r w:rsidRPr="00446C56">
        <w:rPr>
          <w:sz w:val="20"/>
          <w:szCs w:val="20"/>
          <w:lang w:val="uk-UA"/>
        </w:rPr>
        <w:t>у</w:t>
      </w:r>
      <w:r w:rsidRPr="00446C56">
        <w:rPr>
          <w:sz w:val="20"/>
          <w:szCs w:val="20"/>
          <w:lang w:val="uk-UA"/>
        </w:rPr>
        <w:t>часному світі.</w:t>
      </w:r>
    </w:p>
    <w:p w14:paraId="7AE4D807" w14:textId="77777777" w:rsidR="00446C56" w:rsidRPr="00446C56" w:rsidRDefault="00446C56" w:rsidP="00446C56">
      <w:pPr>
        <w:widowControl w:val="0"/>
        <w:ind w:firstLine="340"/>
        <w:jc w:val="both"/>
        <w:rPr>
          <w:sz w:val="20"/>
          <w:szCs w:val="20"/>
          <w:lang w:val="uk-UA"/>
        </w:rPr>
      </w:pPr>
      <w:r w:rsidRPr="00446C56">
        <w:rPr>
          <w:sz w:val="20"/>
          <w:szCs w:val="20"/>
          <w:lang w:val="uk-UA"/>
        </w:rPr>
        <w:t>12. Освіта в розважальному форматі.</w:t>
      </w:r>
    </w:p>
    <w:p w14:paraId="38407B01" w14:textId="4F54BB4C" w:rsidR="00446C56" w:rsidRPr="00446C56" w:rsidRDefault="00446C56" w:rsidP="00446C56">
      <w:pPr>
        <w:widowControl w:val="0"/>
        <w:ind w:firstLine="340"/>
        <w:jc w:val="both"/>
        <w:rPr>
          <w:sz w:val="20"/>
          <w:szCs w:val="20"/>
          <w:lang w:val="uk-UA"/>
        </w:rPr>
      </w:pPr>
      <w:r w:rsidRPr="00446C56">
        <w:rPr>
          <w:sz w:val="20"/>
          <w:szCs w:val="20"/>
          <w:lang w:val="uk-UA"/>
        </w:rPr>
        <w:t>13. </w:t>
      </w:r>
      <w:r w:rsidRPr="00446C56">
        <w:rPr>
          <w:sz w:val="20"/>
          <w:szCs w:val="20"/>
          <w:lang w:val="uk-UA"/>
        </w:rPr>
        <w:t>Бар’єри</w:t>
      </w:r>
      <w:r w:rsidRPr="00446C56">
        <w:rPr>
          <w:sz w:val="20"/>
          <w:szCs w:val="20"/>
          <w:lang w:val="uk-UA"/>
        </w:rPr>
        <w:t xml:space="preserve"> розвитку креативних індустрій в містах.</w:t>
      </w:r>
    </w:p>
    <w:p w14:paraId="1CBBB5F3" w14:textId="77777777" w:rsidR="00446C56" w:rsidRPr="00446C56" w:rsidRDefault="00446C56" w:rsidP="00446C56">
      <w:pPr>
        <w:widowControl w:val="0"/>
        <w:ind w:firstLine="340"/>
        <w:jc w:val="both"/>
        <w:rPr>
          <w:sz w:val="20"/>
          <w:szCs w:val="20"/>
          <w:lang w:val="uk-UA"/>
        </w:rPr>
      </w:pPr>
      <w:r w:rsidRPr="00446C56">
        <w:rPr>
          <w:sz w:val="20"/>
          <w:szCs w:val="20"/>
          <w:lang w:val="uk-UA"/>
        </w:rPr>
        <w:t>14. Варіативність міського дизайну.</w:t>
      </w:r>
    </w:p>
    <w:p w14:paraId="683FE3EC" w14:textId="77777777" w:rsidR="00446C56" w:rsidRPr="00446C56" w:rsidRDefault="00446C56" w:rsidP="00446C56">
      <w:pPr>
        <w:widowControl w:val="0"/>
        <w:ind w:firstLine="340"/>
        <w:jc w:val="both"/>
        <w:rPr>
          <w:sz w:val="20"/>
          <w:szCs w:val="20"/>
          <w:lang w:val="uk-UA"/>
        </w:rPr>
      </w:pPr>
      <w:r w:rsidRPr="00446C56">
        <w:rPr>
          <w:sz w:val="20"/>
          <w:szCs w:val="20"/>
          <w:lang w:val="uk-UA"/>
        </w:rPr>
        <w:t>15. Розвиток громадських просторів.</w:t>
      </w:r>
    </w:p>
    <w:p w14:paraId="7617BADC" w14:textId="77777777" w:rsidR="00446C56" w:rsidRPr="00446C56" w:rsidRDefault="00446C56" w:rsidP="00446C56">
      <w:pPr>
        <w:widowControl w:val="0"/>
        <w:ind w:firstLine="340"/>
        <w:jc w:val="both"/>
        <w:rPr>
          <w:sz w:val="20"/>
          <w:szCs w:val="20"/>
          <w:lang w:val="uk-UA"/>
        </w:rPr>
      </w:pPr>
      <w:r w:rsidRPr="00446C56">
        <w:rPr>
          <w:sz w:val="20"/>
          <w:szCs w:val="20"/>
          <w:lang w:val="uk-UA"/>
        </w:rPr>
        <w:t>16. Участь містян в ухваленні рішень з приводу різних сфер життя міста.</w:t>
      </w:r>
    </w:p>
    <w:p w14:paraId="076879DE" w14:textId="77777777" w:rsidR="00446C56" w:rsidRPr="00446C56" w:rsidRDefault="00446C56" w:rsidP="00446C56">
      <w:pPr>
        <w:widowControl w:val="0"/>
        <w:ind w:firstLine="340"/>
        <w:jc w:val="both"/>
        <w:rPr>
          <w:sz w:val="20"/>
          <w:szCs w:val="20"/>
          <w:lang w:val="uk-UA"/>
        </w:rPr>
      </w:pPr>
      <w:r w:rsidRPr="00446C56">
        <w:rPr>
          <w:sz w:val="20"/>
          <w:szCs w:val="20"/>
          <w:lang w:val="uk-UA"/>
        </w:rPr>
        <w:t>17. Регулювання процесів обміну креативною продукцією в о</w:t>
      </w:r>
      <w:r w:rsidRPr="00446C56">
        <w:rPr>
          <w:sz w:val="20"/>
          <w:szCs w:val="20"/>
          <w:lang w:val="uk-UA"/>
        </w:rPr>
        <w:t>н</w:t>
      </w:r>
      <w:r w:rsidRPr="00446C56">
        <w:rPr>
          <w:sz w:val="20"/>
          <w:szCs w:val="20"/>
          <w:lang w:val="uk-UA"/>
        </w:rPr>
        <w:t>лайн-просторі.</w:t>
      </w:r>
    </w:p>
    <w:p w14:paraId="4E17FB83" w14:textId="77777777" w:rsidR="00446C56" w:rsidRPr="00446C56" w:rsidRDefault="00446C56" w:rsidP="00446C56">
      <w:pPr>
        <w:widowControl w:val="0"/>
        <w:ind w:firstLine="340"/>
        <w:jc w:val="both"/>
        <w:rPr>
          <w:sz w:val="20"/>
          <w:szCs w:val="20"/>
          <w:lang w:val="uk-UA"/>
        </w:rPr>
      </w:pPr>
      <w:r w:rsidRPr="00446C56">
        <w:rPr>
          <w:sz w:val="20"/>
          <w:szCs w:val="20"/>
          <w:lang w:val="uk-UA"/>
        </w:rPr>
        <w:t>18. Формування бренду міста.</w:t>
      </w:r>
    </w:p>
    <w:p w14:paraId="09189D78" w14:textId="77777777" w:rsidR="00446C56" w:rsidRPr="00446C56" w:rsidRDefault="00446C56" w:rsidP="00446C56">
      <w:pPr>
        <w:widowControl w:val="0"/>
        <w:ind w:firstLine="340"/>
        <w:jc w:val="both"/>
        <w:rPr>
          <w:sz w:val="20"/>
          <w:szCs w:val="20"/>
          <w:lang w:val="uk-UA"/>
        </w:rPr>
      </w:pPr>
    </w:p>
    <w:p w14:paraId="105DC602" w14:textId="10B80747" w:rsidR="00446C56" w:rsidRPr="00446C56" w:rsidRDefault="00446C56" w:rsidP="00446C56">
      <w:pPr>
        <w:widowControl w:val="0"/>
        <w:ind w:firstLine="340"/>
        <w:jc w:val="both"/>
        <w:rPr>
          <w:b/>
          <w:sz w:val="20"/>
          <w:szCs w:val="20"/>
          <w:lang w:val="uk-UA"/>
        </w:rPr>
      </w:pPr>
      <w:r>
        <w:rPr>
          <w:b/>
          <w:sz w:val="20"/>
          <w:szCs w:val="20"/>
          <w:lang w:val="uk-UA"/>
        </w:rPr>
        <w:t>2. </w:t>
      </w:r>
      <w:r w:rsidRPr="00446C56">
        <w:rPr>
          <w:b/>
          <w:sz w:val="20"/>
          <w:szCs w:val="20"/>
          <w:lang w:val="uk-UA"/>
        </w:rPr>
        <w:t>Розв’язок вправ, ситуацій та творчих завдань:</w:t>
      </w:r>
    </w:p>
    <w:p w14:paraId="78820427" w14:textId="00A22CC1" w:rsidR="00446C56" w:rsidRPr="00446C56" w:rsidRDefault="00446C56" w:rsidP="00446C56">
      <w:pPr>
        <w:widowControl w:val="0"/>
        <w:ind w:firstLine="340"/>
        <w:jc w:val="both"/>
        <w:rPr>
          <w:b/>
          <w:i/>
          <w:sz w:val="20"/>
          <w:szCs w:val="20"/>
          <w:lang w:val="uk-UA"/>
        </w:rPr>
      </w:pPr>
      <w:r w:rsidRPr="00446C56">
        <w:rPr>
          <w:b/>
          <w:i/>
          <w:sz w:val="20"/>
          <w:szCs w:val="20"/>
          <w:lang w:val="uk-UA"/>
        </w:rPr>
        <w:t>Вправи:</w:t>
      </w:r>
    </w:p>
    <w:p w14:paraId="2EE64CAC" w14:textId="2074BF1F" w:rsidR="00446C56" w:rsidRPr="00446C56" w:rsidRDefault="00446C56" w:rsidP="00446C56">
      <w:pPr>
        <w:widowControl w:val="0"/>
        <w:ind w:firstLine="340"/>
        <w:jc w:val="both"/>
        <w:rPr>
          <w:sz w:val="20"/>
          <w:szCs w:val="20"/>
          <w:lang w:val="uk-UA"/>
        </w:rPr>
      </w:pPr>
      <w:r>
        <w:rPr>
          <w:b/>
          <w:i/>
          <w:sz w:val="20"/>
          <w:szCs w:val="20"/>
          <w:lang w:val="uk-UA"/>
        </w:rPr>
        <w:t>2.</w:t>
      </w:r>
      <w:r w:rsidRPr="00446C56">
        <w:rPr>
          <w:b/>
          <w:i/>
          <w:sz w:val="20"/>
          <w:szCs w:val="20"/>
          <w:lang w:val="uk-UA"/>
        </w:rPr>
        <w:t>1. Кейс</w:t>
      </w:r>
      <w:r w:rsidRPr="00446C56">
        <w:rPr>
          <w:b/>
          <w:sz w:val="20"/>
          <w:szCs w:val="20"/>
          <w:lang w:val="uk-UA"/>
        </w:rPr>
        <w:t xml:space="preserve"> </w:t>
      </w:r>
      <w:r w:rsidRPr="00446C56">
        <w:rPr>
          <w:b/>
          <w:i/>
          <w:sz w:val="20"/>
          <w:szCs w:val="20"/>
          <w:lang w:val="uk-UA"/>
        </w:rPr>
        <w:t>«Звідки ноги ростуть».</w:t>
      </w:r>
      <w:r w:rsidRPr="00446C56">
        <w:rPr>
          <w:sz w:val="20"/>
          <w:szCs w:val="20"/>
          <w:lang w:val="uk-UA"/>
        </w:rPr>
        <w:t xml:space="preserve"> Учасники отримують індивід</w:t>
      </w:r>
      <w:r w:rsidRPr="00446C56">
        <w:rPr>
          <w:sz w:val="20"/>
          <w:szCs w:val="20"/>
          <w:lang w:val="uk-UA"/>
        </w:rPr>
        <w:t>у</w:t>
      </w:r>
      <w:r w:rsidRPr="00446C56">
        <w:rPr>
          <w:sz w:val="20"/>
          <w:szCs w:val="20"/>
          <w:lang w:val="uk-UA"/>
        </w:rPr>
        <w:t>альне завдання: впродовж 10 хв. подумати над питаннями: як відрізн</w:t>
      </w:r>
      <w:r w:rsidRPr="00446C56">
        <w:rPr>
          <w:sz w:val="20"/>
          <w:szCs w:val="20"/>
          <w:lang w:val="uk-UA"/>
        </w:rPr>
        <w:t>я</w:t>
      </w:r>
      <w:r w:rsidRPr="00446C56">
        <w:rPr>
          <w:sz w:val="20"/>
          <w:szCs w:val="20"/>
          <w:lang w:val="uk-UA"/>
        </w:rPr>
        <w:t>ється моє життя від життя моїх батьків, бабусь і дідусів у розрізі ге</w:t>
      </w:r>
      <w:r w:rsidRPr="00446C56">
        <w:rPr>
          <w:sz w:val="20"/>
          <w:szCs w:val="20"/>
          <w:lang w:val="uk-UA"/>
        </w:rPr>
        <w:t>н</w:t>
      </w:r>
      <w:r w:rsidRPr="00446C56">
        <w:rPr>
          <w:sz w:val="20"/>
          <w:szCs w:val="20"/>
          <w:lang w:val="uk-UA"/>
        </w:rPr>
        <w:t>дерного питання (уявлення про соціальну стать, ная</w:t>
      </w:r>
      <w:r w:rsidRPr="00446C56">
        <w:rPr>
          <w:sz w:val="20"/>
          <w:szCs w:val="20"/>
          <w:lang w:val="uk-UA"/>
        </w:rPr>
        <w:t>в</w:t>
      </w:r>
      <w:r w:rsidRPr="00446C56">
        <w:rPr>
          <w:sz w:val="20"/>
          <w:szCs w:val="20"/>
          <w:lang w:val="uk-UA"/>
        </w:rPr>
        <w:t>ність/відсутність рівних можливостей, гендерні ролі); роль жінки і чоловіка в родинах моїх батьків, бабусь і дідусів; моє особисте ст</w:t>
      </w:r>
      <w:r w:rsidRPr="00446C56">
        <w:rPr>
          <w:sz w:val="20"/>
          <w:szCs w:val="20"/>
          <w:lang w:val="uk-UA"/>
        </w:rPr>
        <w:t>а</w:t>
      </w:r>
      <w:r w:rsidRPr="00446C56">
        <w:rPr>
          <w:sz w:val="20"/>
          <w:szCs w:val="20"/>
          <w:lang w:val="uk-UA"/>
        </w:rPr>
        <w:t>влення до гендерних ролей. Після завершення індивідуальної роб</w:t>
      </w:r>
      <w:r w:rsidRPr="00446C56">
        <w:rPr>
          <w:sz w:val="20"/>
          <w:szCs w:val="20"/>
          <w:lang w:val="uk-UA"/>
        </w:rPr>
        <w:t>о</w:t>
      </w:r>
      <w:r w:rsidRPr="00446C56">
        <w:rPr>
          <w:sz w:val="20"/>
          <w:szCs w:val="20"/>
          <w:lang w:val="uk-UA"/>
        </w:rPr>
        <w:t xml:space="preserve">ти група об’єднується в 4 міні-групи; вони розходяться в різні місця для обговорення. Під час обговорення кожен учасник має 5–6 хв., щоб поділитися </w:t>
      </w:r>
      <w:r w:rsidRPr="00446C56">
        <w:rPr>
          <w:sz w:val="20"/>
          <w:szCs w:val="20"/>
          <w:lang w:val="uk-UA"/>
        </w:rPr>
        <w:lastRenderedPageBreak/>
        <w:t>своєю історією. Всі інші слухають один одного, не перебивають та не коме</w:t>
      </w:r>
      <w:r w:rsidRPr="00446C56">
        <w:rPr>
          <w:sz w:val="20"/>
          <w:szCs w:val="20"/>
          <w:lang w:val="uk-UA"/>
        </w:rPr>
        <w:t>н</w:t>
      </w:r>
      <w:r w:rsidRPr="00446C56">
        <w:rPr>
          <w:sz w:val="20"/>
          <w:szCs w:val="20"/>
          <w:lang w:val="uk-UA"/>
        </w:rPr>
        <w:t>тують, а в кінці мають час на спільну рефлексію. Після цього всі п</w:t>
      </w:r>
      <w:r w:rsidRPr="00446C56">
        <w:rPr>
          <w:sz w:val="20"/>
          <w:szCs w:val="20"/>
          <w:lang w:val="uk-UA"/>
        </w:rPr>
        <w:t>о</w:t>
      </w:r>
      <w:r w:rsidRPr="00446C56">
        <w:rPr>
          <w:sz w:val="20"/>
          <w:szCs w:val="20"/>
          <w:lang w:val="uk-UA"/>
        </w:rPr>
        <w:t>вертаються у коло і відбувається бліц-опитування: які відкриття, ду</w:t>
      </w:r>
      <w:r w:rsidRPr="00446C56">
        <w:rPr>
          <w:sz w:val="20"/>
          <w:szCs w:val="20"/>
          <w:lang w:val="uk-UA"/>
        </w:rPr>
        <w:t>м</w:t>
      </w:r>
      <w:r w:rsidRPr="00446C56">
        <w:rPr>
          <w:sz w:val="20"/>
          <w:szCs w:val="20"/>
          <w:lang w:val="uk-UA"/>
        </w:rPr>
        <w:t>ки учасники мають після індивідуальної та групової роботи. Важливе правило: все, що ви почули в міні-групі залишається в міні-групі і не транслюється далі.</w:t>
      </w:r>
    </w:p>
    <w:p w14:paraId="541829BE" w14:textId="311C145E" w:rsidR="00446C56" w:rsidRPr="00446C56" w:rsidRDefault="00446C56" w:rsidP="00446C56">
      <w:pPr>
        <w:pStyle w:val="Normal"/>
        <w:ind w:firstLine="340"/>
      </w:pPr>
      <w:r>
        <w:rPr>
          <w:b/>
          <w:i/>
        </w:rPr>
        <w:t>2.</w:t>
      </w:r>
      <w:r w:rsidRPr="00446C56">
        <w:rPr>
          <w:b/>
          <w:i/>
        </w:rPr>
        <w:t>2. Кейс</w:t>
      </w:r>
      <w:r w:rsidRPr="00446C56">
        <w:rPr>
          <w:b/>
        </w:rPr>
        <w:t xml:space="preserve"> </w:t>
      </w:r>
      <w:r w:rsidRPr="00446C56">
        <w:rPr>
          <w:b/>
          <w:i/>
        </w:rPr>
        <w:t>«Моя ідентичність».</w:t>
      </w:r>
      <w:r w:rsidRPr="00446C56">
        <w:t xml:space="preserve"> Учасники умовно зображають карту. Перший крок – визначення груп, до яких вони себе зарахов</w:t>
      </w:r>
      <w:r w:rsidRPr="00446C56">
        <w:t>у</w:t>
      </w:r>
      <w:r w:rsidRPr="00446C56">
        <w:t>ють. Обговорюються переваги, а також труднощі, пов’язані з прин</w:t>
      </w:r>
      <w:r w:rsidRPr="00446C56">
        <w:t>а</w:t>
      </w:r>
      <w:r w:rsidRPr="00446C56">
        <w:t xml:space="preserve">лежністю до тої чи тої групи. </w:t>
      </w:r>
    </w:p>
    <w:p w14:paraId="3E062DE6" w14:textId="77777777" w:rsidR="00446C56" w:rsidRPr="00446C56" w:rsidRDefault="00446C56" w:rsidP="00446C56">
      <w:pPr>
        <w:pStyle w:val="Normal"/>
        <w:ind w:firstLine="340"/>
      </w:pPr>
      <w:r w:rsidRPr="00446C56">
        <w:t>Другий крок – тренер визначає групи, які мають наступні озн</w:t>
      </w:r>
      <w:r w:rsidRPr="00446C56">
        <w:t>а</w:t>
      </w:r>
      <w:r w:rsidRPr="00446C56">
        <w:t>ки: зовнішність, колір шкіри, місце народження (село, місто), стать, рідну мову, рівень освіти, громадянство, здоров’я, відношення до рел</w:t>
      </w:r>
      <w:r w:rsidRPr="00446C56">
        <w:t>і</w:t>
      </w:r>
      <w:r w:rsidRPr="00446C56">
        <w:t>гії тощо. Учасники аналізують, чи дає ідентифікація з кожною із зо</w:t>
      </w:r>
      <w:r w:rsidRPr="00446C56">
        <w:t>в</w:t>
      </w:r>
      <w:r w:rsidRPr="00446C56">
        <w:t>нішньої групи переваги або недоліки для кожного індивідуально.</w:t>
      </w:r>
    </w:p>
    <w:p w14:paraId="0E1B9C29" w14:textId="77777777" w:rsidR="00446C56" w:rsidRPr="00446C56" w:rsidRDefault="00446C56" w:rsidP="00446C56">
      <w:pPr>
        <w:pStyle w:val="Normal"/>
        <w:ind w:firstLine="340"/>
      </w:pPr>
      <w:r w:rsidRPr="00446C56">
        <w:t>Третій крок – учасники записують на картках групи, до яких в</w:t>
      </w:r>
      <w:r w:rsidRPr="00446C56">
        <w:t>о</w:t>
      </w:r>
      <w:r w:rsidRPr="00446C56">
        <w:t>ни себе зарахували на початку. Після цього розкладають їх нав</w:t>
      </w:r>
      <w:r w:rsidRPr="00446C56">
        <w:t>к</w:t>
      </w:r>
      <w:r w:rsidRPr="00446C56">
        <w:t>руги і зачитують. У цей час той або та, хто зараховує себе до тієї чи тої гр</w:t>
      </w:r>
      <w:r w:rsidRPr="00446C56">
        <w:t>у</w:t>
      </w:r>
      <w:r w:rsidRPr="00446C56">
        <w:t>пи, встає.</w:t>
      </w:r>
    </w:p>
    <w:p w14:paraId="54428EEF" w14:textId="77777777" w:rsidR="00446C56" w:rsidRPr="00446C56" w:rsidRDefault="00446C56" w:rsidP="00446C56">
      <w:pPr>
        <w:pStyle w:val="Normal"/>
        <w:ind w:firstLine="340"/>
      </w:pPr>
      <w:r w:rsidRPr="00446C56">
        <w:t>У результаті учасники можуть побачити, що не зважаючи на те, що ми всі різні, дуже часто ми зараховуємо себе до однакових груп. Також порушується питання меншин, до яких зараховує себе невелика чисельність учасників.</w:t>
      </w:r>
    </w:p>
    <w:p w14:paraId="18724FF4" w14:textId="28650CAC" w:rsidR="00446C56" w:rsidRPr="00446C56" w:rsidRDefault="00446C56" w:rsidP="00446C56">
      <w:pPr>
        <w:widowControl w:val="0"/>
        <w:ind w:firstLine="340"/>
        <w:jc w:val="both"/>
        <w:rPr>
          <w:sz w:val="20"/>
          <w:szCs w:val="20"/>
          <w:lang w:val="uk-UA"/>
        </w:rPr>
      </w:pPr>
      <w:r>
        <w:rPr>
          <w:b/>
          <w:i/>
          <w:sz w:val="20"/>
          <w:szCs w:val="20"/>
          <w:lang w:val="uk-UA"/>
        </w:rPr>
        <w:t>2.</w:t>
      </w:r>
      <w:r w:rsidRPr="00446C56">
        <w:rPr>
          <w:b/>
          <w:i/>
          <w:sz w:val="20"/>
          <w:szCs w:val="20"/>
          <w:lang w:val="uk-UA"/>
        </w:rPr>
        <w:t>3. Ділова ігра</w:t>
      </w:r>
      <w:r w:rsidRPr="00446C56">
        <w:rPr>
          <w:b/>
          <w:sz w:val="20"/>
          <w:szCs w:val="20"/>
          <w:lang w:val="uk-UA"/>
        </w:rPr>
        <w:t xml:space="preserve"> </w:t>
      </w:r>
      <w:r w:rsidRPr="00446C56">
        <w:rPr>
          <w:b/>
          <w:i/>
          <w:sz w:val="20"/>
          <w:szCs w:val="20"/>
          <w:lang w:val="uk-UA"/>
        </w:rPr>
        <w:t>«Терміни».</w:t>
      </w:r>
      <w:r w:rsidRPr="00446C56">
        <w:rPr>
          <w:sz w:val="20"/>
          <w:szCs w:val="20"/>
          <w:lang w:val="uk-UA"/>
        </w:rPr>
        <w:t xml:space="preserve"> Мета гри: оволодіння основними те</w:t>
      </w:r>
      <w:r w:rsidRPr="00446C56">
        <w:rPr>
          <w:sz w:val="20"/>
          <w:szCs w:val="20"/>
          <w:lang w:val="uk-UA"/>
        </w:rPr>
        <w:t>р</w:t>
      </w:r>
      <w:r w:rsidRPr="00446C56">
        <w:rPr>
          <w:sz w:val="20"/>
          <w:szCs w:val="20"/>
          <w:lang w:val="uk-UA"/>
        </w:rPr>
        <w:t>мінами та поняттями. Правила гри: група ділиться на дві кома</w:t>
      </w:r>
      <w:r w:rsidRPr="00446C56">
        <w:rPr>
          <w:sz w:val="20"/>
          <w:szCs w:val="20"/>
          <w:lang w:val="uk-UA"/>
        </w:rPr>
        <w:t>н</w:t>
      </w:r>
      <w:r w:rsidRPr="00446C56">
        <w:rPr>
          <w:sz w:val="20"/>
          <w:szCs w:val="20"/>
          <w:lang w:val="uk-UA"/>
        </w:rPr>
        <w:t>ди. Від кожної команди делегується кілька гравців, кожен з яких отримує ка</w:t>
      </w:r>
      <w:r w:rsidRPr="00446C56">
        <w:rPr>
          <w:sz w:val="20"/>
          <w:szCs w:val="20"/>
          <w:lang w:val="uk-UA"/>
        </w:rPr>
        <w:t>р</w:t>
      </w:r>
      <w:r w:rsidRPr="00446C56">
        <w:rPr>
          <w:sz w:val="20"/>
          <w:szCs w:val="20"/>
          <w:lang w:val="uk-UA"/>
        </w:rPr>
        <w:t>тку, з написаним на ній терміном (словом або словосполученням). К</w:t>
      </w:r>
      <w:r w:rsidRPr="00446C56">
        <w:rPr>
          <w:sz w:val="20"/>
          <w:szCs w:val="20"/>
          <w:lang w:val="uk-UA"/>
        </w:rPr>
        <w:t>о</w:t>
      </w:r>
      <w:r w:rsidRPr="00446C56">
        <w:rPr>
          <w:sz w:val="20"/>
          <w:szCs w:val="20"/>
          <w:lang w:val="uk-UA"/>
        </w:rPr>
        <w:t>жен гравець має пояснити команді отриманий термін, запропонований йому на картці за відведений час (наприклад, за 1 хв.). Щойно к</w:t>
      </w:r>
      <w:r w:rsidRPr="00446C56">
        <w:rPr>
          <w:sz w:val="20"/>
          <w:szCs w:val="20"/>
          <w:lang w:val="uk-UA"/>
        </w:rPr>
        <w:t>о</w:t>
      </w:r>
      <w:r w:rsidRPr="00446C56">
        <w:rPr>
          <w:sz w:val="20"/>
          <w:szCs w:val="20"/>
          <w:lang w:val="uk-UA"/>
        </w:rPr>
        <w:t>манда відгадує необхідне слово, в гру вступає наступний гравець. Під час пояснення слова гравець може використовувати синоніми і антоніми, але не можна використов</w:t>
      </w:r>
      <w:r w:rsidRPr="00446C56">
        <w:rPr>
          <w:sz w:val="20"/>
          <w:szCs w:val="20"/>
          <w:lang w:val="uk-UA"/>
        </w:rPr>
        <w:t>у</w:t>
      </w:r>
      <w:r w:rsidRPr="00446C56">
        <w:rPr>
          <w:sz w:val="20"/>
          <w:szCs w:val="20"/>
          <w:lang w:val="uk-UA"/>
        </w:rPr>
        <w:t>вати однокореневі слова. Команди грають по черзі. За кожне відг</w:t>
      </w:r>
      <w:r w:rsidRPr="00446C56">
        <w:rPr>
          <w:sz w:val="20"/>
          <w:szCs w:val="20"/>
          <w:lang w:val="uk-UA"/>
        </w:rPr>
        <w:t>а</w:t>
      </w:r>
      <w:r w:rsidRPr="00446C56">
        <w:rPr>
          <w:sz w:val="20"/>
          <w:szCs w:val="20"/>
          <w:lang w:val="uk-UA"/>
        </w:rPr>
        <w:t>дане слово команда отримує один бал. Перемагає команда, яка н</w:t>
      </w:r>
      <w:r w:rsidRPr="00446C56">
        <w:rPr>
          <w:sz w:val="20"/>
          <w:szCs w:val="20"/>
          <w:lang w:val="uk-UA"/>
        </w:rPr>
        <w:t>а</w:t>
      </w:r>
      <w:r w:rsidRPr="00446C56">
        <w:rPr>
          <w:sz w:val="20"/>
          <w:szCs w:val="20"/>
          <w:lang w:val="uk-UA"/>
        </w:rPr>
        <w:t>брала більшу кількість балів.</w:t>
      </w:r>
    </w:p>
    <w:p w14:paraId="52739578" w14:textId="22FE039D" w:rsidR="00170F34" w:rsidRPr="00446C56" w:rsidRDefault="00446C56" w:rsidP="00446C56">
      <w:pPr>
        <w:widowControl w:val="0"/>
        <w:ind w:firstLine="340"/>
        <w:jc w:val="both"/>
        <w:rPr>
          <w:bCs/>
          <w:lang w:val="uk-UA"/>
        </w:rPr>
      </w:pPr>
      <w:r w:rsidRPr="00446C56">
        <w:rPr>
          <w:sz w:val="20"/>
          <w:szCs w:val="20"/>
          <w:lang w:val="uk-UA"/>
        </w:rPr>
        <w:t>Можливі терміни для карток: інновації; економіка; іннов</w:t>
      </w:r>
      <w:r w:rsidRPr="00446C56">
        <w:rPr>
          <w:sz w:val="20"/>
          <w:szCs w:val="20"/>
          <w:lang w:val="uk-UA"/>
        </w:rPr>
        <w:t>а</w:t>
      </w:r>
      <w:r w:rsidRPr="00446C56">
        <w:rPr>
          <w:sz w:val="20"/>
          <w:szCs w:val="20"/>
          <w:lang w:val="uk-UA"/>
        </w:rPr>
        <w:t>ційне місто; інфраструктура; комфортне оточення; соціальна акт</w:t>
      </w:r>
      <w:r w:rsidRPr="00446C56">
        <w:rPr>
          <w:sz w:val="20"/>
          <w:szCs w:val="20"/>
          <w:lang w:val="uk-UA"/>
        </w:rPr>
        <w:t>и</w:t>
      </w:r>
      <w:r w:rsidRPr="00446C56">
        <w:rPr>
          <w:sz w:val="20"/>
          <w:szCs w:val="20"/>
          <w:lang w:val="uk-UA"/>
        </w:rPr>
        <w:t>вність; креативний клас; креативні індустрії; креативне середовище; ліберал</w:t>
      </w:r>
      <w:r w:rsidRPr="00446C56">
        <w:rPr>
          <w:sz w:val="20"/>
          <w:szCs w:val="20"/>
          <w:lang w:val="uk-UA"/>
        </w:rPr>
        <w:t>ь</w:t>
      </w:r>
      <w:r w:rsidRPr="00446C56">
        <w:rPr>
          <w:sz w:val="20"/>
          <w:szCs w:val="20"/>
          <w:lang w:val="uk-UA"/>
        </w:rPr>
        <w:t>на освіта.</w:t>
      </w:r>
    </w:p>
    <w:sectPr w:rsidR="00170F34" w:rsidRPr="00446C56" w:rsidSect="00DB1086">
      <w:pgSz w:w="8391" w:h="11906" w:code="11"/>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05"/>
    <w:rsid w:val="00154B60"/>
    <w:rsid w:val="00170F34"/>
    <w:rsid w:val="00214996"/>
    <w:rsid w:val="00232EAC"/>
    <w:rsid w:val="00394805"/>
    <w:rsid w:val="00446C56"/>
    <w:rsid w:val="0046322B"/>
    <w:rsid w:val="008F7321"/>
    <w:rsid w:val="00DB1086"/>
    <w:rsid w:val="00FB2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5AC6"/>
  <w15:chartTrackingRefBased/>
  <w15:docId w15:val="{D5EB0292-428E-429A-A155-85995489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086"/>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rsid w:val="00DB1086"/>
    <w:pPr>
      <w:widowControl w:val="0"/>
      <w:snapToGrid w:val="0"/>
      <w:ind w:firstLine="360"/>
      <w:jc w:val="both"/>
    </w:pPr>
    <w:rPr>
      <w:rFonts w:ascii="Times New Roman" w:eastAsia="Times New Roman" w:hAnsi="Times New Roman" w:cs="Times New Roman"/>
      <w:sz w:val="20"/>
      <w:szCs w:val="20"/>
      <w:lang w:val="uk-UA" w:eastAsia="ru-RU"/>
    </w:rPr>
  </w:style>
  <w:style w:type="table" w:styleId="a3">
    <w:name w:val="Table Grid"/>
    <w:basedOn w:val="a1"/>
    <w:rsid w:val="00DB1086"/>
    <w:pPr>
      <w:jc w:val="left"/>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14996"/>
    <w:pPr>
      <w:widowControl w:val="0"/>
      <w:snapToGrid w:val="0"/>
      <w:ind w:firstLine="360"/>
      <w:jc w:val="both"/>
    </w:pPr>
    <w:rPr>
      <w:rFonts w:ascii="Times New Roman" w:eastAsia="Times New Roman" w:hAnsi="Times New Roman" w:cs="Times New Roman"/>
      <w:sz w:val="20"/>
      <w:szCs w:val="20"/>
      <w:lang w:val="uk-UA" w:eastAsia="ru-RU"/>
    </w:rPr>
  </w:style>
  <w:style w:type="character" w:styleId="a4">
    <w:name w:val="Hyperlink"/>
    <w:basedOn w:val="a0"/>
    <w:uiPriority w:val="99"/>
    <w:unhideWhenUsed/>
    <w:rsid w:val="00214996"/>
    <w:rPr>
      <w:color w:val="0563C1" w:themeColor="hyperlink"/>
      <w:u w:val="single"/>
    </w:rPr>
  </w:style>
  <w:style w:type="character" w:styleId="a5">
    <w:name w:val="Unresolved Mention"/>
    <w:basedOn w:val="a0"/>
    <w:uiPriority w:val="99"/>
    <w:semiHidden/>
    <w:unhideWhenUsed/>
    <w:rsid w:val="00214996"/>
    <w:rPr>
      <w:color w:val="605E5C"/>
      <w:shd w:val="clear" w:color="auto" w:fill="E1DFDD"/>
    </w:rPr>
  </w:style>
  <w:style w:type="paragraph" w:customStyle="1" w:styleId="Normal">
    <w:name w:val="Normal"/>
    <w:rsid w:val="00446C56"/>
    <w:pPr>
      <w:widowControl w:val="0"/>
      <w:snapToGrid w:val="0"/>
      <w:ind w:firstLine="360"/>
      <w:jc w:val="both"/>
    </w:pPr>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2725</Words>
  <Characters>1554</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Viacheslav Tkachuk</dc:creator>
  <cp:keywords/>
  <dc:description/>
  <cp:lastModifiedBy>Viacheslav Tkachuk</cp:lastModifiedBy>
  <cp:revision>5</cp:revision>
  <dcterms:created xsi:type="dcterms:W3CDTF">2025-03-30T00:23:00Z</dcterms:created>
  <dcterms:modified xsi:type="dcterms:W3CDTF">2025-03-30T00:47:00Z</dcterms:modified>
</cp:coreProperties>
</file>