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5A3" w:rsidRPr="00D61F7F" w:rsidRDefault="003D15A3" w:rsidP="003D1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09</w:t>
      </w:r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r w:rsidRPr="00D61F7F">
        <w:rPr>
          <w:rFonts w:ascii="Times New Roman" w:hAnsi="Times New Roman" w:cs="Times New Roman"/>
          <w:b/>
          <w:i/>
          <w:sz w:val="28"/>
          <w:szCs w:val="28"/>
        </w:rPr>
        <w:t xml:space="preserve">ня 2025 року </w:t>
      </w:r>
    </w:p>
    <w:p w:rsidR="003D15A3" w:rsidRPr="00D61F7F" w:rsidRDefault="003D15A3" w:rsidP="003D1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5A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3D15A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D15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15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b/>
          <w:bCs/>
          <w:sz w:val="28"/>
          <w:szCs w:val="28"/>
        </w:rPr>
        <w:t>ПРИНЦИПИ ТА ПРОЦЕДУРИ</w:t>
      </w:r>
      <w:r w:rsidRPr="003D15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b/>
          <w:bCs/>
          <w:sz w:val="28"/>
          <w:szCs w:val="28"/>
        </w:rPr>
        <w:t>ПОГАШЕННЯ ПОДАТКОВОГО БОРГУ</w:t>
      </w:r>
    </w:p>
    <w:p w:rsidR="003D15A3" w:rsidRDefault="003D15A3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15A3" w:rsidRPr="00537ADF" w:rsidRDefault="003D15A3" w:rsidP="003D15A3">
      <w:pPr>
        <w:widowControl w:val="0"/>
        <w:spacing w:after="0" w:line="240" w:lineRule="auto"/>
        <w:rPr>
          <w:rFonts w:ascii="Arial" w:hAnsi="Arial" w:cs="Arial"/>
          <w:bCs/>
          <w:i/>
          <w:sz w:val="28"/>
          <w:szCs w:val="28"/>
        </w:rPr>
      </w:pPr>
      <w:r w:rsidRPr="00537ADF">
        <w:rPr>
          <w:rFonts w:ascii="Arial" w:hAnsi="Arial" w:cs="Arial"/>
          <w:bCs/>
          <w:i/>
          <w:sz w:val="28"/>
          <w:szCs w:val="28"/>
        </w:rPr>
        <w:t>Тести для перевірки знань</w:t>
      </w:r>
    </w:p>
    <w:p w:rsidR="003D15A3" w:rsidRDefault="003D15A3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1. Джерелом самостійної сплати грошових зобов’язань з податку на додану вартість є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суми коштів на поточному рахунку платника податків на додану вартість;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усе майно платника податків на додану вартість;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усе майна платника податків на додану вартість, у тому числі дебіторська заборгованість;</w:t>
      </w:r>
    </w:p>
    <w:p w:rsidR="00047EBB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суми коштів, що обліковуються в системі електронного адміністрування податку на додану вартість, сформовані за рахунок коштів зарахованих з поточного рахунка платника податків.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2. Податковим законодавством передбачено низку процедур щодо погашення їх податкового боргу, а саме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податкова застава;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узгодження операцій із заставленим майном;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адміністративний арешт майна;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продаж майна, що перебуває в податковій заставі;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3. Джерелами погашення податкового боргу є: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власні кошти платника податків;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кошти третіх осіб;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кредити банку та небанківських установ;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суми коштів, що обліковуються в системі електронного адміністрування податку на додану вартість, сформовані за рахунок коштів, зарахованих з поточного рахунка платника податків.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4) Право податкової застави не застосовується, якщо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 xml:space="preserve">А) загальна сума податкового боргу платника податків не перевищує 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15A3">
        <w:rPr>
          <w:rFonts w:ascii="Times New Roman" w:hAnsi="Times New Roman" w:cs="Times New Roman"/>
          <w:sz w:val="28"/>
          <w:szCs w:val="28"/>
        </w:rPr>
        <w:t>20 (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Pr="003D15A3">
        <w:rPr>
          <w:rFonts w:ascii="Times New Roman" w:hAnsi="Times New Roman" w:cs="Times New Roman"/>
          <w:sz w:val="28"/>
          <w:szCs w:val="28"/>
        </w:rPr>
        <w:t>двадцят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D15A3">
        <w:rPr>
          <w:rFonts w:ascii="Times New Roman" w:hAnsi="Times New Roman" w:cs="Times New Roman"/>
          <w:sz w:val="28"/>
          <w:szCs w:val="28"/>
        </w:rPr>
        <w:t>) неоподатковуваних мінімумів доходів громадян;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 xml:space="preserve">Б) загальна сума податкового боргу платника податків не перевищує 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15A3">
        <w:rPr>
          <w:rFonts w:ascii="Times New Roman" w:hAnsi="Times New Roman" w:cs="Times New Roman"/>
          <w:sz w:val="28"/>
          <w:szCs w:val="28"/>
        </w:rPr>
        <w:t>30 (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r w:rsidRPr="003D15A3">
        <w:rPr>
          <w:rFonts w:ascii="Times New Roman" w:hAnsi="Times New Roman" w:cs="Times New Roman"/>
          <w:sz w:val="28"/>
          <w:szCs w:val="28"/>
        </w:rPr>
        <w:t>тридцять) неоподатковуваних мінімумів доходів громадян;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загальна сума податкового боргу платника податків не перевищує 1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D15A3">
        <w:rPr>
          <w:rFonts w:ascii="Times New Roman" w:hAnsi="Times New Roman" w:cs="Times New Roman"/>
          <w:sz w:val="28"/>
          <w:szCs w:val="28"/>
        </w:rPr>
        <w:t xml:space="preserve"> (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сто п’ятдесят</w:t>
      </w:r>
      <w:r w:rsidRPr="003D15A3">
        <w:rPr>
          <w:rFonts w:ascii="Times New Roman" w:hAnsi="Times New Roman" w:cs="Times New Roman"/>
          <w:sz w:val="28"/>
          <w:szCs w:val="28"/>
        </w:rPr>
        <w:t>) неоподатковуваних мінімумів доходів громадян;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 xml:space="preserve">Г) загальна сума податкового боргу платника податків не перевищує 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3D15A3">
        <w:rPr>
          <w:rFonts w:ascii="Times New Roman" w:hAnsi="Times New Roman" w:cs="Times New Roman"/>
          <w:sz w:val="28"/>
          <w:szCs w:val="28"/>
        </w:rPr>
        <w:t xml:space="preserve"> (</w:t>
      </w:r>
      <w:r w:rsidR="006279B7">
        <w:rPr>
          <w:rFonts w:ascii="Times New Roman" w:hAnsi="Times New Roman" w:cs="Times New Roman"/>
          <w:sz w:val="28"/>
          <w:szCs w:val="28"/>
          <w:lang w:val="uk-UA"/>
        </w:rPr>
        <w:t>сто вісімдесят</w:t>
      </w:r>
      <w:bookmarkStart w:id="0" w:name="_GoBack"/>
      <w:bookmarkEnd w:id="0"/>
      <w:r w:rsidRPr="003D15A3">
        <w:rPr>
          <w:rFonts w:ascii="Times New Roman" w:hAnsi="Times New Roman" w:cs="Times New Roman"/>
          <w:sz w:val="28"/>
          <w:szCs w:val="28"/>
        </w:rPr>
        <w:t>) неоподатковуваних мінімумів доходів громадян.</w:t>
      </w:r>
    </w:p>
    <w:p w:rsidR="0077348F" w:rsidRDefault="0077348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lastRenderedPageBreak/>
        <w:t>5. Підставою для звільнення майна платника податків з-під податкової застави та її вилучення з відповідних державних реєстрів є документ, що засвідчує закінчення будь-якої з таких подій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отримання контролюючим органом заяви платника податків про зобов’язання щодо погашення податкового боргу;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отримання контролюючим органом підтвердження повного погашення суми податкового боргу;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отримання контролюючим органом підтвердження звернення третіх осіб щодо погашення податкового боргу;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отримання контролюючим органом заяви платника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податків про наявність власних коштів.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6. Арешт майна може бути застосовано, якщо з’ясовується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одна з таких обставин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платник податків відмовляється від проведення перевірки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3D15A3">
        <w:rPr>
          <w:rFonts w:ascii="Times New Roman" w:hAnsi="Times New Roman" w:cs="Times New Roman"/>
          <w:sz w:val="28"/>
          <w:szCs w:val="28"/>
        </w:rPr>
        <w:t>тану збереження майна, яке перебуває у податковій заставі;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платник податків відмовляється від сплати неузгодженого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податкового зобов’язання за результатами контрольно-перевірочної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роботи;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платник подав позов до суду щодо оскарження результатів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податкової перевірки;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неузгоджені суми грошових зобов’язань перебувають в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апеляційному оскаржені.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7. Контролюючий орган повинен надати письмову згоду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про відчужування майна платника податків, що перебуває в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податковій заставі впродовж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3 (трьох) днів з дня отримання від платника податків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відповідного звернення;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5 (п’яти) днів з дня отримання від платника податків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відповідного звернення;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10 (десяти) днів з дня отримання від платника податків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відповідного звернення;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15 (п’ятнадцяти) днів з дня отримання від платника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податків відповідного звернення.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8. Обґрунтованість арешту майна, накладеного рішенням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керівника (його заступника) контролюючого органу, має бути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перевірена судом протягом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12 годин;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>Б) 24 годин;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48 годин;</w:t>
      </w:r>
      <w:r w:rsidRPr="003D15A3">
        <w:rPr>
          <w:rFonts w:ascii="Times New Roman" w:hAnsi="Times New Roman" w:cs="Times New Roman"/>
          <w:sz w:val="28"/>
          <w:szCs w:val="28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ab/>
      </w:r>
      <w:r w:rsidRPr="003D15A3">
        <w:rPr>
          <w:rFonts w:ascii="Times New Roman" w:hAnsi="Times New Roman" w:cs="Times New Roman"/>
          <w:sz w:val="28"/>
          <w:szCs w:val="28"/>
        </w:rPr>
        <w:tab/>
        <w:t>Г) 96 годин.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t>9. Контролюючий орган зобов’язаний безоплатно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зареєструвати податкову заставу у відповідному державному</w:t>
      </w:r>
      <w:r w:rsidRPr="003D15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i/>
          <w:iCs/>
          <w:sz w:val="28"/>
          <w:szCs w:val="28"/>
        </w:rPr>
        <w:t>реєстрі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у 5 (п’ятиденний) строк з дня складення акта опису майна;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у 7 (семиденний) строк з дня складення акта опису майна;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у 10 (десятиденний) строк з дня складення акта опису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майна;</w:t>
      </w:r>
    </w:p>
    <w:p w:rsidR="003D15A3" w:rsidRPr="003D15A3" w:rsidRDefault="003D15A3" w:rsidP="003D1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Г) у 15 (п’ятнадцятиденний) строк з дня складення акта опису</w:t>
      </w:r>
      <w:r w:rsidRPr="003D1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5A3">
        <w:rPr>
          <w:rFonts w:ascii="Times New Roman" w:hAnsi="Times New Roman" w:cs="Times New Roman"/>
          <w:sz w:val="28"/>
          <w:szCs w:val="28"/>
        </w:rPr>
        <w:t>майна.</w:t>
      </w:r>
    </w:p>
    <w:p w:rsidR="0077348F" w:rsidRDefault="0077348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15A3">
        <w:rPr>
          <w:rFonts w:ascii="Times New Roman" w:hAnsi="Times New Roman" w:cs="Times New Roman"/>
          <w:i/>
          <w:iCs/>
          <w:sz w:val="28"/>
          <w:szCs w:val="28"/>
        </w:rPr>
        <w:lastRenderedPageBreak/>
        <w:t>10. Під терміном «безнадійний податковий борг» слід розуміти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А) податковий борг платника податків, що виник унаслідок обставин непереборної сили (форс-мажорних обставин);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податковий борг, що є сумою узгодженого грошового зобов’язання (з урахування штрафних санкцій за їх наявності), але не сплаченого платниками податків у встановлений ПКУ строк, а також пеня, нарахована на суму такого грошового зобов’язання;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В) активний податковий борг платника податків-юридичних та фізичних осіб;</w:t>
      </w:r>
    </w:p>
    <w:p w:rsidR="006C560C" w:rsidRPr="003D15A3" w:rsidRDefault="006C560C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A3">
        <w:rPr>
          <w:rFonts w:ascii="Times New Roman" w:hAnsi="Times New Roman" w:cs="Times New Roman"/>
          <w:sz w:val="28"/>
          <w:szCs w:val="28"/>
        </w:rPr>
        <w:t>Б) дієвий податковий борг платника податків-юридичних та фізичних осіб.</w:t>
      </w:r>
    </w:p>
    <w:p w:rsidR="003D15A3" w:rsidRPr="003D15A3" w:rsidRDefault="003D15A3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5A3" w:rsidRPr="003D15A3" w:rsidRDefault="003D15A3" w:rsidP="003D15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D15A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eastAsia="uk-UA"/>
          </w:rPr>
          <w:t>.</w:t>
        </w:r>
        <w:r w:rsidRPr="003D15A3">
          <w:rPr>
            <w:rStyle w:val="a3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Pr="003D15A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D15A3" w:rsidRPr="003D15A3" w:rsidRDefault="003D15A3" w:rsidP="006C5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15A3" w:rsidRPr="003D15A3" w:rsidSect="0004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60C"/>
    <w:rsid w:val="00047EBB"/>
    <w:rsid w:val="003D15A3"/>
    <w:rsid w:val="006279B7"/>
    <w:rsid w:val="006C560C"/>
    <w:rsid w:val="007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FAD1"/>
  <w15:docId w15:val="{89541EC8-699B-4130-A349-79ED780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3</cp:revision>
  <dcterms:created xsi:type="dcterms:W3CDTF">2017-10-23T09:26:00Z</dcterms:created>
  <dcterms:modified xsi:type="dcterms:W3CDTF">2025-04-09T05:49:00Z</dcterms:modified>
</cp:coreProperties>
</file>