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8A" w:rsidRPr="00323F3B" w:rsidRDefault="00323F3B" w:rsidP="00323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F3B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323F3B" w:rsidRPr="00323F3B" w:rsidRDefault="00323F3B" w:rsidP="00323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3B">
        <w:rPr>
          <w:rFonts w:ascii="Times New Roman" w:hAnsi="Times New Roman" w:cs="Times New Roman"/>
          <w:b/>
          <w:sz w:val="28"/>
          <w:szCs w:val="28"/>
        </w:rPr>
        <w:t>ТЕМА ВЛАДА. ВПЛИВ. ЛІДЕРСТВО</w:t>
      </w:r>
    </w:p>
    <w:p w:rsidR="00323F3B" w:rsidRDefault="00323F3B" w:rsidP="00323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F3B" w:rsidRDefault="00323F3B" w:rsidP="00323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влади (влада, сила, відповідальність, ресурси влади, баланс влади керівника та підлеглих)</w:t>
      </w:r>
    </w:p>
    <w:p w:rsidR="001315C9" w:rsidRDefault="001315C9" w:rsidP="00323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Авторитет та влада (сутність поняття «авторитет», характеристики авторитету, види авторитету, фальшивий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псевдоавторитет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його види)</w:t>
      </w:r>
    </w:p>
    <w:p w:rsidR="001315C9" w:rsidRDefault="001315C9" w:rsidP="00323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форм та типів влади</w:t>
      </w:r>
    </w:p>
    <w:p w:rsidR="001315C9" w:rsidRPr="00323F3B" w:rsidRDefault="001315C9" w:rsidP="00323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Влада і вплив (поняття впливу, форми або стратегії впливу: переконання, вплив через участь, мотиваційне звернення, консультація, легітимізація)</w:t>
      </w:r>
      <w:bookmarkStart w:id="0" w:name="_GoBack"/>
      <w:bookmarkEnd w:id="0"/>
    </w:p>
    <w:p w:rsidR="00323F3B" w:rsidRPr="00323F3B" w:rsidRDefault="00323F3B" w:rsidP="00323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F3B" w:rsidRPr="00323F3B" w:rsidRDefault="00323F3B" w:rsidP="00323F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F3B" w:rsidRPr="00323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55145"/>
    <w:multiLevelType w:val="hybridMultilevel"/>
    <w:tmpl w:val="D5CC8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B"/>
    <w:rsid w:val="001315C9"/>
    <w:rsid w:val="00323F3B"/>
    <w:rsid w:val="00AF7C74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ABE2-FB24-47CA-909A-FCE5439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2</cp:revision>
  <dcterms:created xsi:type="dcterms:W3CDTF">2025-03-18T13:26:00Z</dcterms:created>
  <dcterms:modified xsi:type="dcterms:W3CDTF">2025-03-18T13:31:00Z</dcterms:modified>
</cp:coreProperties>
</file>