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5DB4" w:rsidRPr="00CB5DB4" w:rsidRDefault="00CB5DB4" w:rsidP="00CB5DB4">
      <w:pPr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UA" w:eastAsia="ru-RU"/>
          <w14:ligatures w14:val="none"/>
        </w:rPr>
      </w:pPr>
      <w:r w:rsidRPr="00CB5DB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UA" w:eastAsia="ru-RU"/>
          <w14:ligatures w14:val="none"/>
        </w:rPr>
        <w:t>Задача 1</w:t>
      </w:r>
    </w:p>
    <w:p w:rsidR="00CB5DB4" w:rsidRPr="00CB5DB4" w:rsidRDefault="00CB5DB4" w:rsidP="00CB5DB4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RU"/>
          <w14:ligatures w14:val="none"/>
        </w:rPr>
      </w:pPr>
      <w:r w:rsidRPr="00CB5DB4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RU"/>
          <w14:ligatures w14:val="none"/>
        </w:rPr>
        <w:t xml:space="preserve">Оцінити стійкість асортименту магазину з продажу товарів для дому, якщо є такі вихідні дані (табл. </w:t>
      </w:r>
      <w:r w:rsidRPr="00CB5D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CB5DB4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RU"/>
          <w14:ligatures w14:val="none"/>
        </w:rPr>
        <w:t>). Визначити коефіцієнт стійкості асортименту, обґрунтувати у висновках оцінку асортименту за критерієм стійкості.</w:t>
      </w:r>
    </w:p>
    <w:p w:rsidR="00CB5DB4" w:rsidRPr="00CB5DB4" w:rsidRDefault="00CB5DB4" w:rsidP="00CB5DB4">
      <w:pPr>
        <w:ind w:firstLine="567"/>
        <w:jc w:val="right"/>
        <w:outlineLvl w:val="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5DB4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RU"/>
          <w14:ligatures w14:val="none"/>
        </w:rPr>
        <w:t xml:space="preserve">Таблиця </w:t>
      </w:r>
      <w:r w:rsidRPr="00CB5D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</w:p>
    <w:p w:rsidR="00CB5DB4" w:rsidRPr="00CB5DB4" w:rsidRDefault="00CB5DB4" w:rsidP="00CB5DB4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RU"/>
          <w14:ligatures w14:val="none"/>
        </w:rPr>
      </w:pPr>
      <w:r w:rsidRPr="00CB5DB4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RU"/>
          <w14:ligatures w14:val="none"/>
        </w:rPr>
        <w:t>Результати експертного оцінювання</w:t>
      </w:r>
    </w:p>
    <w:tbl>
      <w:tblPr>
        <w:tblStyle w:val="a5"/>
        <w:tblW w:w="10059" w:type="dxa"/>
        <w:tblLook w:val="04A0" w:firstRow="1" w:lastRow="0" w:firstColumn="1" w:lastColumn="0" w:noHBand="0" w:noVBand="1"/>
      </w:tblPr>
      <w:tblGrid>
        <w:gridCol w:w="5665"/>
        <w:gridCol w:w="1134"/>
        <w:gridCol w:w="992"/>
        <w:gridCol w:w="1134"/>
        <w:gridCol w:w="1134"/>
      </w:tblGrid>
      <w:tr w:rsidR="00F21076" w:rsidRPr="00CB5DB4" w:rsidTr="00F21076">
        <w:tc>
          <w:tcPr>
            <w:tcW w:w="5665" w:type="dxa"/>
            <w:vMerge w:val="restart"/>
            <w:hideMark/>
          </w:tcPr>
          <w:p w:rsidR="00CB5DB4" w:rsidRPr="00CB5DB4" w:rsidRDefault="00CB5DB4" w:rsidP="00F21076">
            <w:pPr>
              <w:ind w:right="177"/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Асортиментний перелік</w:t>
            </w:r>
          </w:p>
        </w:tc>
        <w:tc>
          <w:tcPr>
            <w:tcW w:w="4394" w:type="dxa"/>
            <w:gridSpan w:val="4"/>
            <w:hideMark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Результати перевірки</w:t>
            </w:r>
          </w:p>
        </w:tc>
      </w:tr>
      <w:tr w:rsidR="00F21076" w:rsidRPr="00CB5DB4" w:rsidTr="00F21076">
        <w:tc>
          <w:tcPr>
            <w:tcW w:w="5665" w:type="dxa"/>
            <w:vMerge/>
            <w:hideMark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</w:t>
            </w:r>
          </w:p>
        </w:tc>
        <w:tc>
          <w:tcPr>
            <w:tcW w:w="992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</w:tr>
      <w:tr w:rsidR="00F21076" w:rsidRPr="00CB5DB4" w:rsidTr="00F21076">
        <w:tc>
          <w:tcPr>
            <w:tcW w:w="5665" w:type="dxa"/>
            <w:hideMark/>
          </w:tcPr>
          <w:p w:rsidR="00CB5DB4" w:rsidRPr="00CB5DB4" w:rsidRDefault="00CB5DB4" w:rsidP="00CB5DB4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Товар 1</w:t>
            </w:r>
          </w:p>
        </w:tc>
        <w:tc>
          <w:tcPr>
            <w:tcW w:w="1134" w:type="dxa"/>
            <w:hideMark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+</w:t>
            </w:r>
          </w:p>
        </w:tc>
        <w:tc>
          <w:tcPr>
            <w:tcW w:w="992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</w:tr>
      <w:tr w:rsidR="00F21076" w:rsidRPr="00CB5DB4" w:rsidTr="00F21076">
        <w:tc>
          <w:tcPr>
            <w:tcW w:w="5665" w:type="dxa"/>
            <w:hideMark/>
          </w:tcPr>
          <w:p w:rsidR="00CB5DB4" w:rsidRPr="00CB5DB4" w:rsidRDefault="00CB5DB4" w:rsidP="00CB5DB4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Товар 2</w:t>
            </w:r>
          </w:p>
        </w:tc>
        <w:tc>
          <w:tcPr>
            <w:tcW w:w="1134" w:type="dxa"/>
            <w:hideMark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+</w:t>
            </w:r>
          </w:p>
        </w:tc>
        <w:tc>
          <w:tcPr>
            <w:tcW w:w="992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</w:tr>
      <w:tr w:rsidR="00F21076" w:rsidRPr="00CB5DB4" w:rsidTr="00F21076">
        <w:tc>
          <w:tcPr>
            <w:tcW w:w="5665" w:type="dxa"/>
            <w:hideMark/>
          </w:tcPr>
          <w:p w:rsidR="00CB5DB4" w:rsidRPr="00CB5DB4" w:rsidRDefault="00CB5DB4" w:rsidP="00CB5DB4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Товар 3</w:t>
            </w:r>
          </w:p>
        </w:tc>
        <w:tc>
          <w:tcPr>
            <w:tcW w:w="1134" w:type="dxa"/>
            <w:hideMark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+</w:t>
            </w:r>
          </w:p>
        </w:tc>
        <w:tc>
          <w:tcPr>
            <w:tcW w:w="992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</w:tr>
      <w:tr w:rsidR="00F21076" w:rsidRPr="00CB5DB4" w:rsidTr="00F21076">
        <w:tc>
          <w:tcPr>
            <w:tcW w:w="5665" w:type="dxa"/>
            <w:hideMark/>
          </w:tcPr>
          <w:p w:rsidR="00CB5DB4" w:rsidRPr="00CB5DB4" w:rsidRDefault="00CB5DB4" w:rsidP="00CB5DB4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Товар 4</w:t>
            </w:r>
          </w:p>
        </w:tc>
        <w:tc>
          <w:tcPr>
            <w:tcW w:w="1134" w:type="dxa"/>
            <w:hideMark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</w:tr>
      <w:tr w:rsidR="00F21076" w:rsidRPr="00CB5DB4" w:rsidTr="00F21076">
        <w:tc>
          <w:tcPr>
            <w:tcW w:w="5665" w:type="dxa"/>
            <w:hideMark/>
          </w:tcPr>
          <w:p w:rsidR="00CB5DB4" w:rsidRPr="00CB5DB4" w:rsidRDefault="00CB5DB4" w:rsidP="00CB5DB4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Товар 5</w:t>
            </w:r>
          </w:p>
        </w:tc>
        <w:tc>
          <w:tcPr>
            <w:tcW w:w="1134" w:type="dxa"/>
            <w:hideMark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</w:tr>
      <w:tr w:rsidR="00F21076" w:rsidRPr="00CB5DB4" w:rsidTr="00F21076">
        <w:tc>
          <w:tcPr>
            <w:tcW w:w="5665" w:type="dxa"/>
            <w:hideMark/>
          </w:tcPr>
          <w:p w:rsidR="00CB5DB4" w:rsidRPr="00CB5DB4" w:rsidRDefault="00CB5DB4" w:rsidP="00CB5DB4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Товар 6</w:t>
            </w:r>
          </w:p>
        </w:tc>
        <w:tc>
          <w:tcPr>
            <w:tcW w:w="1134" w:type="dxa"/>
            <w:hideMark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+</w:t>
            </w:r>
          </w:p>
        </w:tc>
        <w:tc>
          <w:tcPr>
            <w:tcW w:w="992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</w:tr>
      <w:tr w:rsidR="00F21076" w:rsidRPr="00CB5DB4" w:rsidTr="00F21076">
        <w:tc>
          <w:tcPr>
            <w:tcW w:w="5665" w:type="dxa"/>
            <w:hideMark/>
          </w:tcPr>
          <w:p w:rsidR="00CB5DB4" w:rsidRPr="00CB5DB4" w:rsidRDefault="00CB5DB4" w:rsidP="00CB5DB4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Товар 7</w:t>
            </w:r>
          </w:p>
        </w:tc>
        <w:tc>
          <w:tcPr>
            <w:tcW w:w="1134" w:type="dxa"/>
            <w:hideMark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+</w:t>
            </w:r>
          </w:p>
        </w:tc>
        <w:tc>
          <w:tcPr>
            <w:tcW w:w="992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</w:tr>
      <w:tr w:rsidR="00F21076" w:rsidRPr="00CB5DB4" w:rsidTr="00F21076">
        <w:tc>
          <w:tcPr>
            <w:tcW w:w="5665" w:type="dxa"/>
            <w:hideMark/>
          </w:tcPr>
          <w:p w:rsidR="00CB5DB4" w:rsidRPr="00CB5DB4" w:rsidRDefault="00CB5DB4" w:rsidP="00CB5DB4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Товар 8</w:t>
            </w:r>
          </w:p>
        </w:tc>
        <w:tc>
          <w:tcPr>
            <w:tcW w:w="1134" w:type="dxa"/>
            <w:hideMark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</w:tr>
      <w:tr w:rsidR="00F21076" w:rsidRPr="00CB5DB4" w:rsidTr="00F21076">
        <w:tc>
          <w:tcPr>
            <w:tcW w:w="5665" w:type="dxa"/>
            <w:hideMark/>
          </w:tcPr>
          <w:p w:rsidR="00CB5DB4" w:rsidRPr="00CB5DB4" w:rsidRDefault="00CB5DB4" w:rsidP="00CB5DB4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Товар 9</w:t>
            </w:r>
          </w:p>
        </w:tc>
        <w:tc>
          <w:tcPr>
            <w:tcW w:w="1134" w:type="dxa"/>
            <w:hideMark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</w:tr>
      <w:tr w:rsidR="00F21076" w:rsidRPr="00CB5DB4" w:rsidTr="00F21076">
        <w:tc>
          <w:tcPr>
            <w:tcW w:w="5665" w:type="dxa"/>
            <w:hideMark/>
          </w:tcPr>
          <w:p w:rsidR="00CB5DB4" w:rsidRPr="00CB5DB4" w:rsidRDefault="00CB5DB4" w:rsidP="00CB5DB4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Товар 10</w:t>
            </w:r>
          </w:p>
        </w:tc>
        <w:tc>
          <w:tcPr>
            <w:tcW w:w="1134" w:type="dxa"/>
            <w:hideMark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CB5DB4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-</w:t>
            </w:r>
          </w:p>
        </w:tc>
        <w:tc>
          <w:tcPr>
            <w:tcW w:w="992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</w:t>
            </w:r>
          </w:p>
        </w:tc>
        <w:tc>
          <w:tcPr>
            <w:tcW w:w="1134" w:type="dxa"/>
          </w:tcPr>
          <w:p w:rsidR="00CB5DB4" w:rsidRPr="00CB5DB4" w:rsidRDefault="00CB5DB4" w:rsidP="00CB5DB4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+</w:t>
            </w:r>
          </w:p>
        </w:tc>
      </w:tr>
    </w:tbl>
    <w:p w:rsidR="00CB5DB4" w:rsidRDefault="00CB5DB4" w:rsidP="00CB5DB4">
      <w:pPr>
        <w:rPr>
          <w:rFonts w:ascii="Times New Roman" w:eastAsia="Times New Roman" w:hAnsi="Times New Roman" w:cs="Times New Roman"/>
          <w:kern w:val="0"/>
          <w:lang w:val="ru-UA" w:eastAsia="ru-RU"/>
          <w14:ligatures w14:val="none"/>
        </w:rPr>
      </w:pPr>
    </w:p>
    <w:p w:rsidR="00BE1B7E" w:rsidRDefault="00BE1B7E" w:rsidP="00BE1B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31"/>
          <w:szCs w:val="31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1"/>
          <w:szCs w:val="31"/>
          <w:lang w:val="ru-RU"/>
        </w:rPr>
        <w:t xml:space="preserve">Задача </w:t>
      </w:r>
      <w:r>
        <w:rPr>
          <w:rFonts w:ascii="Times New Roman" w:hAnsi="Times New Roman" w:cs="Times New Roman"/>
          <w:b/>
          <w:bCs/>
          <w:color w:val="000000"/>
          <w:kern w:val="0"/>
          <w:sz w:val="31"/>
          <w:szCs w:val="31"/>
          <w:lang w:val="ru-RU"/>
        </w:rPr>
        <w:t>2</w:t>
      </w:r>
    </w:p>
    <w:p w:rsidR="00BE1B7E" w:rsidRPr="00BE1B7E" w:rsidRDefault="00BE1B7E" w:rsidP="00BE1B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31"/>
          <w:szCs w:val="31"/>
        </w:rPr>
      </w:pP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У план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ов</w:t>
      </w:r>
      <w:r>
        <w:rPr>
          <w:rFonts w:ascii="Times New Roman" w:hAnsi="Times New Roman" w:cs="Times New Roman"/>
          <w:color w:val="000000"/>
          <w:kern w:val="0"/>
          <w:sz w:val="31"/>
          <w:szCs w:val="31"/>
        </w:rPr>
        <w:t>о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му році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, оптово-посередницька фірма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 xml:space="preserve"> 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вирішила здійснити додаткові маркетингові заходи та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  <w:lang w:val="ru-RU"/>
        </w:rPr>
        <w:t xml:space="preserve"> 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підвищити тим самим обсяг реалізації.</w:t>
      </w:r>
    </w:p>
    <w:p w:rsidR="00BE1B7E" w:rsidRPr="00BE1B7E" w:rsidRDefault="00BE1B7E" w:rsidP="00BE1B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31"/>
          <w:szCs w:val="31"/>
        </w:rPr>
      </w:pP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На основі прогнозу загального обсягу прибутку в році, що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  <w:lang w:val="ru-RU"/>
        </w:rPr>
        <w:t xml:space="preserve"> 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планується, оцінити доцільність проникнення продажу, тобто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  <w:lang w:val="ru-RU"/>
        </w:rPr>
        <w:t xml:space="preserve"> 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зростання фактичного збуту продукції за рахунок опитування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  <w:lang w:val="ru-RU"/>
        </w:rPr>
        <w:t xml:space="preserve"> 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нових споживачів.</w:t>
      </w:r>
    </w:p>
    <w:p w:rsidR="00BE1B7E" w:rsidRPr="00BE1B7E" w:rsidRDefault="00BE1B7E" w:rsidP="00BE1B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31"/>
          <w:szCs w:val="31"/>
        </w:rPr>
      </w:pP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Визначити:</w:t>
      </w:r>
    </w:p>
    <w:p w:rsidR="00BE1B7E" w:rsidRPr="00BE1B7E" w:rsidRDefault="00BE1B7E" w:rsidP="00BE1B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31"/>
          <w:szCs w:val="31"/>
        </w:rPr>
      </w:pP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а) показник проникнення продажу у поточному та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  <w:lang w:val="ru-RU"/>
        </w:rPr>
        <w:t xml:space="preserve"> 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запланованому році;</w:t>
      </w:r>
    </w:p>
    <w:p w:rsidR="00BE1B7E" w:rsidRPr="00BE1B7E" w:rsidRDefault="00BE1B7E" w:rsidP="00BE1B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31"/>
          <w:szCs w:val="31"/>
        </w:rPr>
      </w:pP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б) прибуток у поточному та плановому році.</w:t>
      </w:r>
    </w:p>
    <w:p w:rsidR="00BE1B7E" w:rsidRPr="00BE1B7E" w:rsidRDefault="00BE1B7E" w:rsidP="00BE1B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31"/>
          <w:szCs w:val="31"/>
        </w:rPr>
      </w:pP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Зробити висновки щодо зміни показника проникнення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  <w:lang w:val="ru-RU"/>
        </w:rPr>
        <w:t xml:space="preserve"> </w:t>
      </w: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продажу, обсягу фактичної виручки та валових витрат.</w:t>
      </w:r>
    </w:p>
    <w:p w:rsidR="00BE1B7E" w:rsidRDefault="00BE1B7E" w:rsidP="00BE1B7E">
      <w:pPr>
        <w:jc w:val="both"/>
        <w:rPr>
          <w:rFonts w:ascii="Times New Roman" w:hAnsi="Times New Roman" w:cs="Times New Roman"/>
          <w:color w:val="000000"/>
          <w:kern w:val="0"/>
          <w:sz w:val="31"/>
          <w:szCs w:val="31"/>
        </w:rPr>
      </w:pPr>
      <w:r w:rsidRPr="00BE1B7E">
        <w:rPr>
          <w:rFonts w:ascii="Times New Roman" w:hAnsi="Times New Roman" w:cs="Times New Roman"/>
          <w:color w:val="000000"/>
          <w:kern w:val="0"/>
          <w:sz w:val="31"/>
          <w:szCs w:val="31"/>
        </w:rPr>
        <w:t>Дані для розрахунку наведені в табл. 2</w:t>
      </w:r>
      <w:r>
        <w:rPr>
          <w:rFonts w:ascii="Times New Roman" w:hAnsi="Times New Roman" w:cs="Times New Roman"/>
          <w:color w:val="000000"/>
          <w:kern w:val="0"/>
          <w:sz w:val="31"/>
          <w:szCs w:val="31"/>
        </w:rPr>
        <w:t>.</w:t>
      </w:r>
    </w:p>
    <w:p w:rsidR="00BE1B7E" w:rsidRPr="00BE1B7E" w:rsidRDefault="00BE1B7E" w:rsidP="00BE1B7E">
      <w:pPr>
        <w:ind w:firstLine="567"/>
        <w:jc w:val="right"/>
        <w:outlineLvl w:val="3"/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RU"/>
          <w14:ligatures w14:val="none"/>
        </w:rPr>
      </w:pPr>
      <w:r w:rsidRPr="00BE1B7E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RU"/>
          <w14:ligatures w14:val="none"/>
        </w:rPr>
        <w:t>Таблиця 2</w:t>
      </w:r>
    </w:p>
    <w:p w:rsidR="00BE1B7E" w:rsidRPr="00BE1B7E" w:rsidRDefault="00BE1B7E" w:rsidP="00BE1B7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RU"/>
          <w14:ligatures w14:val="none"/>
        </w:rPr>
      </w:pPr>
      <w:r w:rsidRPr="00BE1B7E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RU"/>
          <w14:ligatures w14:val="none"/>
        </w:rPr>
        <w:t>Показники збутової діяльності підприємства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1604"/>
        <w:gridCol w:w="2015"/>
      </w:tblGrid>
      <w:tr w:rsidR="00F21076" w:rsidRPr="00BE1B7E" w:rsidTr="00F21076">
        <w:tc>
          <w:tcPr>
            <w:tcW w:w="4248" w:type="dxa"/>
            <w:hideMark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Показник</w:t>
            </w:r>
          </w:p>
        </w:tc>
        <w:tc>
          <w:tcPr>
            <w:tcW w:w="2268" w:type="dxa"/>
            <w:hideMark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Одиниця виміру</w:t>
            </w:r>
          </w:p>
        </w:tc>
        <w:tc>
          <w:tcPr>
            <w:tcW w:w="0" w:type="auto"/>
            <w:hideMark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Поточний рік</w:t>
            </w:r>
          </w:p>
        </w:tc>
        <w:tc>
          <w:tcPr>
            <w:tcW w:w="0" w:type="auto"/>
            <w:hideMark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Запланований рік</w:t>
            </w:r>
          </w:p>
        </w:tc>
      </w:tr>
      <w:tr w:rsidR="00F21076" w:rsidRPr="00BE1B7E" w:rsidTr="00F21076">
        <w:tc>
          <w:tcPr>
            <w:tcW w:w="4248" w:type="dxa"/>
            <w:hideMark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1. Потенційний збут</w:t>
            </w:r>
          </w:p>
        </w:tc>
        <w:tc>
          <w:tcPr>
            <w:tcW w:w="2268" w:type="dxa"/>
            <w:hideMark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шт.</w:t>
            </w:r>
          </w:p>
        </w:tc>
        <w:tc>
          <w:tcPr>
            <w:tcW w:w="0" w:type="auto"/>
            <w:hideMark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800</w:t>
            </w:r>
          </w:p>
        </w:tc>
        <w:tc>
          <w:tcPr>
            <w:tcW w:w="0" w:type="auto"/>
            <w:hideMark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860</w:t>
            </w:r>
          </w:p>
        </w:tc>
      </w:tr>
      <w:tr w:rsidR="00F21076" w:rsidRPr="00BE1B7E" w:rsidTr="00F21076">
        <w:tc>
          <w:tcPr>
            <w:tcW w:w="4248" w:type="dxa"/>
            <w:hideMark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2. Фактичний збут</w:t>
            </w:r>
          </w:p>
        </w:tc>
        <w:tc>
          <w:tcPr>
            <w:tcW w:w="2268" w:type="dxa"/>
            <w:hideMark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шт.</w:t>
            </w:r>
          </w:p>
        </w:tc>
        <w:tc>
          <w:tcPr>
            <w:tcW w:w="0" w:type="auto"/>
            <w:hideMark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650</w:t>
            </w:r>
          </w:p>
        </w:tc>
        <w:tc>
          <w:tcPr>
            <w:tcW w:w="0" w:type="auto"/>
            <w:hideMark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700</w:t>
            </w:r>
          </w:p>
        </w:tc>
      </w:tr>
      <w:tr w:rsidR="00F21076" w:rsidRPr="00BE1B7E" w:rsidTr="00F21076">
        <w:tc>
          <w:tcPr>
            <w:tcW w:w="4248" w:type="dxa"/>
            <w:hideMark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3. Ціна</w:t>
            </w:r>
          </w:p>
        </w:tc>
        <w:tc>
          <w:tcPr>
            <w:tcW w:w="2268" w:type="dxa"/>
            <w:hideMark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грн / шт.</w:t>
            </w:r>
          </w:p>
        </w:tc>
        <w:tc>
          <w:tcPr>
            <w:tcW w:w="0" w:type="auto"/>
            <w:hideMark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400</w:t>
            </w:r>
          </w:p>
        </w:tc>
        <w:tc>
          <w:tcPr>
            <w:tcW w:w="0" w:type="auto"/>
            <w:hideMark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400</w:t>
            </w:r>
          </w:p>
        </w:tc>
      </w:tr>
      <w:tr w:rsidR="00F21076" w:rsidRPr="00BE1B7E" w:rsidTr="00F21076">
        <w:tc>
          <w:tcPr>
            <w:tcW w:w="4248" w:type="dxa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Собівартість без маркетингових витрат</w:t>
            </w:r>
          </w:p>
        </w:tc>
        <w:tc>
          <w:tcPr>
            <w:tcW w:w="2268" w:type="dxa"/>
            <w:vAlign w:val="center"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грн / шт.</w:t>
            </w:r>
          </w:p>
        </w:tc>
        <w:tc>
          <w:tcPr>
            <w:tcW w:w="0" w:type="auto"/>
            <w:vAlign w:val="center"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340</w:t>
            </w:r>
          </w:p>
        </w:tc>
        <w:tc>
          <w:tcPr>
            <w:tcW w:w="0" w:type="auto"/>
            <w:vAlign w:val="center"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340</w:t>
            </w:r>
          </w:p>
        </w:tc>
      </w:tr>
      <w:tr w:rsidR="00F21076" w:rsidRPr="00BE1B7E" w:rsidTr="00F21076">
        <w:tc>
          <w:tcPr>
            <w:tcW w:w="4248" w:type="dxa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Маркетингові витрати на весь обсяг реалізації</w:t>
            </w:r>
          </w:p>
        </w:tc>
        <w:tc>
          <w:tcPr>
            <w:tcW w:w="2268" w:type="dxa"/>
            <w:vAlign w:val="center"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грн</w:t>
            </w:r>
          </w:p>
        </w:tc>
        <w:tc>
          <w:tcPr>
            <w:tcW w:w="0" w:type="auto"/>
            <w:vAlign w:val="center"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1000</w:t>
            </w:r>
          </w:p>
        </w:tc>
        <w:tc>
          <w:tcPr>
            <w:tcW w:w="0" w:type="auto"/>
            <w:vAlign w:val="center"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4300</w:t>
            </w:r>
          </w:p>
        </w:tc>
      </w:tr>
      <w:tr w:rsidR="00F21076" w:rsidRPr="00BE1B7E" w:rsidTr="00F21076">
        <w:tc>
          <w:tcPr>
            <w:tcW w:w="4248" w:type="dxa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Показник проникнення продажу</w:t>
            </w:r>
          </w:p>
        </w:tc>
        <w:tc>
          <w:tcPr>
            <w:tcW w:w="2268" w:type="dxa"/>
            <w:vAlign w:val="center"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%</w:t>
            </w:r>
          </w:p>
        </w:tc>
        <w:tc>
          <w:tcPr>
            <w:tcW w:w="0" w:type="auto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RU"/>
                <w14:ligatures w14:val="none"/>
              </w:rPr>
            </w:pPr>
          </w:p>
        </w:tc>
      </w:tr>
      <w:tr w:rsidR="00F21076" w:rsidRPr="00BE1B7E" w:rsidTr="00F21076">
        <w:tc>
          <w:tcPr>
            <w:tcW w:w="4248" w:type="dxa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Фактичний обсяг виручки</w:t>
            </w:r>
          </w:p>
        </w:tc>
        <w:tc>
          <w:tcPr>
            <w:tcW w:w="2268" w:type="dxa"/>
            <w:vAlign w:val="center"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грн</w:t>
            </w:r>
          </w:p>
        </w:tc>
        <w:tc>
          <w:tcPr>
            <w:tcW w:w="0" w:type="auto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RU"/>
                <w14:ligatures w14:val="none"/>
              </w:rPr>
            </w:pPr>
          </w:p>
        </w:tc>
      </w:tr>
      <w:tr w:rsidR="00F21076" w:rsidRPr="00BE1B7E" w:rsidTr="00F21076">
        <w:tc>
          <w:tcPr>
            <w:tcW w:w="4248" w:type="dxa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Витрати фірми без маркетингових витрат</w:t>
            </w:r>
          </w:p>
        </w:tc>
        <w:tc>
          <w:tcPr>
            <w:tcW w:w="2268" w:type="dxa"/>
            <w:vAlign w:val="center"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грн</w:t>
            </w:r>
          </w:p>
        </w:tc>
        <w:tc>
          <w:tcPr>
            <w:tcW w:w="0" w:type="auto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RU"/>
                <w14:ligatures w14:val="none"/>
              </w:rPr>
            </w:pPr>
          </w:p>
        </w:tc>
      </w:tr>
      <w:tr w:rsidR="00F21076" w:rsidRPr="00BE1B7E" w:rsidTr="00F21076">
        <w:tc>
          <w:tcPr>
            <w:tcW w:w="4248" w:type="dxa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Валові витрати на збут і маркетинг</w:t>
            </w:r>
          </w:p>
        </w:tc>
        <w:tc>
          <w:tcPr>
            <w:tcW w:w="2268" w:type="dxa"/>
            <w:vAlign w:val="center"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грн</w:t>
            </w:r>
          </w:p>
        </w:tc>
        <w:tc>
          <w:tcPr>
            <w:tcW w:w="0" w:type="auto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RU"/>
                <w14:ligatures w14:val="none"/>
              </w:rPr>
            </w:pPr>
          </w:p>
        </w:tc>
      </w:tr>
      <w:tr w:rsidR="00F21076" w:rsidRPr="00BE1B7E" w:rsidTr="00F21076">
        <w:tc>
          <w:tcPr>
            <w:tcW w:w="4248" w:type="dxa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lastRenderedPageBreak/>
              <w:t>Прибуток</w:t>
            </w:r>
          </w:p>
        </w:tc>
        <w:tc>
          <w:tcPr>
            <w:tcW w:w="2268" w:type="dxa"/>
            <w:vAlign w:val="center"/>
          </w:tcPr>
          <w:p w:rsidR="00BE1B7E" w:rsidRPr="00BE1B7E" w:rsidRDefault="00BE1B7E" w:rsidP="00BE1B7E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BE1B7E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грн</w:t>
            </w:r>
          </w:p>
        </w:tc>
        <w:tc>
          <w:tcPr>
            <w:tcW w:w="0" w:type="auto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:rsidR="00BE1B7E" w:rsidRPr="00BE1B7E" w:rsidRDefault="00BE1B7E" w:rsidP="00BE1B7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UA" w:eastAsia="ru-RU"/>
                <w14:ligatures w14:val="none"/>
              </w:rPr>
            </w:pPr>
          </w:p>
        </w:tc>
      </w:tr>
    </w:tbl>
    <w:p w:rsidR="00000000" w:rsidRDefault="00000000" w:rsidP="00BE1B7E">
      <w:pPr>
        <w:jc w:val="both"/>
      </w:pPr>
    </w:p>
    <w:p w:rsidR="00F21076" w:rsidRDefault="00F21076" w:rsidP="00BE1B7E">
      <w:pPr>
        <w:jc w:val="both"/>
      </w:pPr>
    </w:p>
    <w:p w:rsidR="00F21076" w:rsidRPr="00F21076" w:rsidRDefault="00F21076" w:rsidP="00F21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F2107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Задача </w:t>
      </w:r>
      <w:r w:rsidRPr="00F2107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</w:t>
      </w:r>
    </w:p>
    <w:p w:rsidR="00F21076" w:rsidRPr="00F21076" w:rsidRDefault="00F21076" w:rsidP="00F21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Ви – керівник відділу маркетингу. Вам необхідно з’ясувати,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хто більш необхідний підприємству – комівояжер чи торговий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представник.</w:t>
      </w:r>
    </w:p>
    <w:p w:rsidR="00F21076" w:rsidRPr="00F21076" w:rsidRDefault="00F21076" w:rsidP="00F21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Для комівояжерів передбачений оклад 1250 грн. у місяць і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2 % комісійного збору. Для торгового представника –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197гарантійний оклад 900 грн і 5 % комісійних. Вони працюють 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одній географічній області. Обіг, що очікується, складає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150 000 грн у січні та 80 000 грн у липні (у зв'язку з вираженою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сезонністю).</w:t>
      </w:r>
    </w:p>
    <w:p w:rsidR="00F21076" w:rsidRPr="00F21076" w:rsidRDefault="00F21076" w:rsidP="00F21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Визначити:</w:t>
      </w:r>
    </w:p>
    <w:p w:rsidR="00F21076" w:rsidRPr="00F21076" w:rsidRDefault="00F21076" w:rsidP="00F21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а) кого із збутових посередників доцільно залучити фірмі 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січні та у липні;</w:t>
      </w:r>
    </w:p>
    <w:p w:rsidR="00F21076" w:rsidRPr="00F21076" w:rsidRDefault="00F21076" w:rsidP="00F21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б) при якому обігу в місяць витрати на комівояжера і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торгового представника будуть однакові.</w:t>
      </w:r>
    </w:p>
    <w:p w:rsidR="00F21076" w:rsidRPr="00F21076" w:rsidRDefault="00F21076" w:rsidP="00F21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21076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Примітки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</w:p>
    <w:p w:rsidR="00F21076" w:rsidRPr="00F21076" w:rsidRDefault="00F21076" w:rsidP="00F21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1. Комівояжер – це службовець підприємства, якому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доручено займатися пошуком клієнтів і роботою з ним. Обсяг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повноважень комівояжера регулюється керівництвом фірми або,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якщо він діє у віддаленому від фірми районі, регіональним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керівником, якому комівояжер підпорядковується.</w:t>
      </w:r>
    </w:p>
    <w:p w:rsidR="00F21076" w:rsidRDefault="00F21076" w:rsidP="00F21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2. Торгові представники – це юридично самостійні особи,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які заключають договори та ведуть справи для деяких фірм. На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відміну від комівояжерів торговий представник діє самостійно,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він формує замовлення, організовує поставки, проводить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виставки. Винагорода торгових представників залежить від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обсягу збуту за вирахуванням витрат, необхідних для здійснення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F21076">
        <w:rPr>
          <w:rFonts w:ascii="Times New Roman" w:hAnsi="Times New Roman" w:cs="Times New Roman"/>
          <w:color w:val="000000"/>
          <w:kern w:val="0"/>
          <w:sz w:val="28"/>
          <w:szCs w:val="28"/>
        </w:rPr>
        <w:t>його діяльності.</w:t>
      </w:r>
    </w:p>
    <w:p w:rsidR="00991F11" w:rsidRDefault="00991F11" w:rsidP="00F210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  <w:r w:rsidRPr="00991F1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 xml:space="preserve">Задача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  <w:t>3</w:t>
      </w:r>
    </w:p>
    <w:p w:rsidR="00991F11" w:rsidRP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ru-RU"/>
        </w:rPr>
      </w:pPr>
    </w:p>
    <w:p w:rsid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Провести </w:t>
      </w:r>
      <w:proofErr w:type="spellStart"/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аналіз</w:t>
      </w:r>
      <w:proofErr w:type="spellEnd"/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збуту продукції роздрібним торговим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підприємством, визначити групи товарів з точки зору їх вкладу 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загальний обсяг реалізації, запропонувати напрями оперативної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корекції асортименту, якщо є такі </w:t>
      </w:r>
      <w:proofErr w:type="spellStart"/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вихідні</w:t>
      </w:r>
      <w:proofErr w:type="spellEnd"/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дані</w:t>
      </w:r>
      <w:proofErr w:type="spellEnd"/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(табл.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</w:p>
    <w:p w:rsid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Таблиця 3</w:t>
      </w:r>
    </w:p>
    <w:p w:rsidR="00991F11" w:rsidRPr="00991F11" w:rsidRDefault="00991F11" w:rsidP="00991F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RU"/>
          <w14:ligatures w14:val="none"/>
        </w:rPr>
      </w:pPr>
      <w:r w:rsidRPr="00991F11"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RU"/>
          <w14:ligatures w14:val="none"/>
        </w:rPr>
        <w:t>Аналіз показників збутової діяльності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823"/>
        <w:gridCol w:w="2433"/>
        <w:gridCol w:w="3969"/>
        <w:gridCol w:w="2976"/>
      </w:tblGrid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Товар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Ціна, грн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Обсяг реалізації, шт.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Збут, грн</w:t>
            </w: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13,43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53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2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16,44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9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3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0,89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243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4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16,00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375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5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103,50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2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6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91,54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71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7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2,12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293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8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1,12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225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9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4,45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94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10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20,11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348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11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47,25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4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12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18,15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46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lastRenderedPageBreak/>
              <w:t>13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2,78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51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14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2,46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70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15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4,46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26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16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3,67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112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17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35,60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5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18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1,62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311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19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3,71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49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  <w:tr w:rsidR="00991F11" w:rsidRPr="00991F11" w:rsidTr="00991F11">
        <w:tc>
          <w:tcPr>
            <w:tcW w:w="0" w:type="auto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20</w:t>
            </w:r>
          </w:p>
        </w:tc>
        <w:tc>
          <w:tcPr>
            <w:tcW w:w="2433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66,00</w:t>
            </w:r>
          </w:p>
        </w:tc>
        <w:tc>
          <w:tcPr>
            <w:tcW w:w="3969" w:type="dxa"/>
            <w:hideMark/>
          </w:tcPr>
          <w:p w:rsidR="00991F11" w:rsidRPr="00991F11" w:rsidRDefault="00991F11" w:rsidP="00991F1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  <w:r w:rsidRPr="00991F11"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  <w:t>3</w:t>
            </w:r>
          </w:p>
        </w:tc>
        <w:tc>
          <w:tcPr>
            <w:tcW w:w="2976" w:type="dxa"/>
            <w:hideMark/>
          </w:tcPr>
          <w:p w:rsidR="00991F11" w:rsidRPr="00991F11" w:rsidRDefault="00991F11" w:rsidP="00991F11">
            <w:pPr>
              <w:rPr>
                <w:rFonts w:ascii="Times New Roman" w:eastAsia="Times New Roman" w:hAnsi="Times New Roman" w:cs="Times New Roman"/>
                <w:kern w:val="0"/>
                <w:lang w:val="ru-UA" w:eastAsia="ru-RU"/>
                <w14:ligatures w14:val="none"/>
              </w:rPr>
            </w:pPr>
          </w:p>
        </w:tc>
      </w:tr>
    </w:tbl>
    <w:p w:rsid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991F11" w:rsidRP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991F1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Рекомендації та пояснення до рішення</w:t>
      </w:r>
    </w:p>
    <w:p w:rsidR="00991F11" w:rsidRP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Виконати завдання з використанням АВС-аналізу (рис.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</w:p>
    <w:p w:rsidR="00991F11" w:rsidRP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Група товарів А: найбільш цінні товари, на частку яких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припадає приблизно 80 % загальної реалізації товарів даного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асортименту; але вони складають тільки приблизно 15 – 20 %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асортименту.</w:t>
      </w:r>
    </w:p>
    <w:p w:rsid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Група товарів В: середні за вартістю товари (приблизно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10 – 15 % загальної реалізації товарів), але в кількісному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відношенні вони складають 30 % асортименту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kern w:val="0"/>
          <w:sz w:val="28"/>
          <w:szCs w:val="28"/>
        </w:rPr>
        <w:drawing>
          <wp:inline distT="0" distB="0" distL="0" distR="0" wp14:anchorId="41DA5879" wp14:editId="7080FBA9">
            <wp:extent cx="6096000" cy="4762500"/>
            <wp:effectExtent l="0" t="0" r="0" b="0"/>
            <wp:docPr id="13403774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77417" name="Рисунок 13403774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F11" w:rsidRP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91F11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Г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рупа товарів С: найдешевші (приблизно 5 – 10 % від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загальної реалізації) та найбільш масові (більше 50 % від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загальної кількості) товари.</w:t>
      </w:r>
    </w:p>
    <w:p w:rsidR="00991F11" w:rsidRP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Аналіз кривої АВС показує, що група товарів А має бути під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строгим контролем і обліком, тобто товари цієї групи – основні 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бізнесі фірми. Товари групи В вимагають звичайного контролю,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налагодженого обліку та постійної уваги. Товари групи 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потребують меншого контролю та періодичної перевірки.</w:t>
      </w:r>
    </w:p>
    <w:p w:rsid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Для проведення АВС-аналізу спочатку в таблиці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заповнити графу 4 «Збут». Розділити весь асортимент на 3 групи: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А, В і С за критерієм обсягів збуту.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991F11" w:rsidRP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До категорії А (значний вклад у збут) віднести товари,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частка яких у загальному збуті найбільша.</w:t>
      </w:r>
    </w:p>
    <w:p w:rsidR="00991F11" w:rsidRP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Категорію В складають товари, вклад яких у загальний збут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середній.</w:t>
      </w:r>
    </w:p>
    <w:p w:rsidR="00991F11" w:rsidRP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До категорії С віднести товари, які мають найменшу частку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доходу.</w:t>
      </w:r>
    </w:p>
    <w:p w:rsidR="00991F11" w:rsidRP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Зауваження. Якщо розподіл було б проведено на 2 категорії,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то отримали б класичний розподіл Парето 80: 20 (тобто 20 %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асортименту дають 80 % доходу).</w:t>
      </w:r>
    </w:p>
    <w:p w:rsidR="00991F11" w:rsidRDefault="00991F11" w:rsidP="00991F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>Визначити частку кожної категорії в загальному збуті з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991F1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використанням табл.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4</w:t>
      </w:r>
    </w:p>
    <w:p w:rsidR="0024623F" w:rsidRDefault="0024623F" w:rsidP="002462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Таблиця 4</w:t>
      </w:r>
    </w:p>
    <w:p w:rsidR="0024623F" w:rsidRDefault="0024623F" w:rsidP="002462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Розподіл збуту товарів за категоріями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39"/>
      </w:tblGrid>
      <w:tr w:rsidR="0024623F" w:rsidTr="006D04B0"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Категорії товарів</w:t>
            </w: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Номер товарів</w:t>
            </w:r>
          </w:p>
        </w:tc>
        <w:tc>
          <w:tcPr>
            <w:tcW w:w="4078" w:type="dxa"/>
            <w:gridSpan w:val="2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Збут, грн.</w:t>
            </w: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Частка категорії в загальному збуту,%</w:t>
            </w:r>
          </w:p>
        </w:tc>
      </w:tr>
      <w:tr w:rsidR="0024623F" w:rsidTr="0024623F"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А</w:t>
            </w: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623F" w:rsidTr="0024623F"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В</w:t>
            </w: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623F" w:rsidTr="0024623F"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С</w:t>
            </w: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623F" w:rsidTr="0024623F"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Разом </w:t>
            </w: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9" w:type="dxa"/>
          </w:tcPr>
          <w:p w:rsidR="0024623F" w:rsidRDefault="0024623F" w:rsidP="0024623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100,0</w:t>
            </w:r>
          </w:p>
        </w:tc>
      </w:tr>
    </w:tbl>
    <w:p w:rsidR="0024623F" w:rsidRDefault="0024623F" w:rsidP="002462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24623F" w:rsidRPr="0024623F" w:rsidRDefault="0024623F" w:rsidP="002462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>Побудувати</w:t>
      </w:r>
      <w:proofErr w:type="spellEnd"/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>графік</w:t>
      </w:r>
      <w:proofErr w:type="spellEnd"/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АВС-</w:t>
      </w:r>
      <w:proofErr w:type="spellStart"/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>кривої</w:t>
      </w:r>
      <w:proofErr w:type="spellEnd"/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24623F" w:rsidRPr="0024623F" w:rsidRDefault="0024623F" w:rsidP="002462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spellStart"/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>Зробити</w:t>
      </w:r>
      <w:proofErr w:type="spellEnd"/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висновки:</w:t>
      </w:r>
    </w:p>
    <w:p w:rsidR="0024623F" w:rsidRPr="0024623F" w:rsidRDefault="0024623F" w:rsidP="002462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>– щодо товарів, які вносять найбільший сукупний вклад 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>загальний збут (це не обов'язково найдорожчі або найдешевші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>товари);</w:t>
      </w:r>
    </w:p>
    <w:p w:rsidR="0024623F" w:rsidRPr="0024623F" w:rsidRDefault="0024623F" w:rsidP="002462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>– щодо доцільності подальшої реалізації товарів категорії 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>(враховуючи при цьому, що керуватися тільки мотивами доходів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>при вибору асортименту не завжди виправдано, тобто широкий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>асортимент надає можливість задовольнити потреби великої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>кількості споживачів. Не просувати товари категорії С зовсім –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значить втратити сегмент їх </w:t>
      </w:r>
      <w:proofErr w:type="spellStart"/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>споживачів</w:t>
      </w:r>
      <w:proofErr w:type="spellEnd"/>
      <w:r w:rsidRPr="0024623F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</w:p>
    <w:sectPr w:rsidR="0024623F" w:rsidRPr="0024623F" w:rsidSect="00F2107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B4"/>
    <w:rsid w:val="0024623F"/>
    <w:rsid w:val="003A3A82"/>
    <w:rsid w:val="00963B25"/>
    <w:rsid w:val="00991F11"/>
    <w:rsid w:val="009F4A59"/>
    <w:rsid w:val="00AE26FB"/>
    <w:rsid w:val="00BE1B7E"/>
    <w:rsid w:val="00CB1212"/>
    <w:rsid w:val="00CB5DB4"/>
    <w:rsid w:val="00F21076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43D390"/>
  <w15:chartTrackingRefBased/>
  <w15:docId w15:val="{33D47A23-FE4B-8847-92A3-50F62602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CB5D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UA"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CB5DB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ru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DB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CB5DB4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B5D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UA" w:eastAsia="ru-RU"/>
      <w14:ligatures w14:val="none"/>
    </w:rPr>
  </w:style>
  <w:style w:type="character" w:styleId="a4">
    <w:name w:val="Strong"/>
    <w:basedOn w:val="a0"/>
    <w:uiPriority w:val="22"/>
    <w:qFormat/>
    <w:rsid w:val="00CB5DB4"/>
    <w:rPr>
      <w:b/>
      <w:bCs/>
    </w:rPr>
  </w:style>
  <w:style w:type="character" w:customStyle="1" w:styleId="overflow-hidden">
    <w:name w:val="overflow-hidden"/>
    <w:basedOn w:val="a0"/>
    <w:rsid w:val="00CB5DB4"/>
  </w:style>
  <w:style w:type="table" w:styleId="a5">
    <w:name w:val="Table Grid"/>
    <w:basedOn w:val="a1"/>
    <w:uiPriority w:val="39"/>
    <w:rsid w:val="00CB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1B7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val="ru-UA"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BE1B7E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customStyle="1" w:styleId="placeholder">
    <w:name w:val="placeholder"/>
    <w:basedOn w:val="a"/>
    <w:rsid w:val="00BE1B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UA" w:eastAsia="ru-RU"/>
      <w14:ligatures w14:val="none"/>
    </w:rPr>
  </w:style>
  <w:style w:type="character" w:customStyle="1" w:styleId="pointer-events-none">
    <w:name w:val="pointer-events-none"/>
    <w:basedOn w:val="a0"/>
    <w:rsid w:val="00BE1B7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1B7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val="ru-UA"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BE1B7E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3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6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0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4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19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39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7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437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8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3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52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487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2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8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2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29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2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4</cp:revision>
  <dcterms:created xsi:type="dcterms:W3CDTF">2025-03-16T16:01:00Z</dcterms:created>
  <dcterms:modified xsi:type="dcterms:W3CDTF">2025-03-16T16:34:00Z</dcterms:modified>
</cp:coreProperties>
</file>