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56917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ЛЕКЦІЯ 5: ЕТИКА ПРИЙНЯТТЯ РІШЕНЬ ТА ОЦІНКА ВІДПОВІДАЛЬНОСТІ </w:t>
      </w:r>
    </w:p>
    <w:p w14:paraId="1FA0163F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ЗА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РЕЗУЛЬТАТИ ДІЯЛЬНОСТІ</w:t>
      </w:r>
    </w:p>
    <w:p w14:paraId="0DD2B557">
      <w:pPr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План:</w:t>
      </w:r>
    </w:p>
    <w:p w14:paraId="0AB76B06"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1.Основні принципи етики прийняття рішень;</w:t>
      </w:r>
    </w:p>
    <w:p w14:paraId="39918B77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Етичні дилеми у процесі прийняття рішень;</w:t>
      </w:r>
    </w:p>
    <w:p w14:paraId="4A871FD4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 Оцінка відповідальності за прийняття рішень;</w:t>
      </w:r>
    </w:p>
    <w:p w14:paraId="5B6AF025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 Інструменти оцінки відповідальності за прийняття рішень;</w:t>
      </w:r>
    </w:p>
    <w:p w14:paraId="1B264923">
      <w:pPr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5. Практичні підходи до етичного прийняття рішень.</w:t>
      </w:r>
    </w:p>
    <w:p w14:paraId="3B2BFC8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63C525BE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Вступ</w:t>
      </w:r>
    </w:p>
    <w:p w14:paraId="1D45D56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Прийняття рішень є невід’ємною частиною діяльності будь-якої людини, особливо у професійному середовищі. Від якості прийнятих рішень залежать результати роботи компаній, організацій та суспільства в цілому. Однак важливо не лише ефективно вирішувати задачі, а й робити це з урахуванням етичних норм і відповідальності за наслідки своїх рішень.</w:t>
      </w:r>
    </w:p>
    <w:p w14:paraId="1B1868B3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2. Основні принципи етики прийняття рішень</w:t>
      </w:r>
    </w:p>
    <w:p w14:paraId="127548D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Етика прийняття рішень базується на таких ключових принципах:</w:t>
      </w:r>
    </w:p>
    <w:p w14:paraId="3877065D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Чесність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відкритість і правдивість у процесі прийняття рішень.</w:t>
      </w:r>
    </w:p>
    <w:p w14:paraId="493BFD78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Справедливість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рівний підхід до всіх зацікавлених сторін.</w:t>
      </w:r>
    </w:p>
    <w:p w14:paraId="1D77BCB6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Відповідальність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усвідомлення наслідків ухваленого рішення.</w:t>
      </w:r>
    </w:p>
    <w:p w14:paraId="158F5CF9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Прозорість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чітке пояснення мотивації та можливих наслідків рішення.</w:t>
      </w:r>
    </w:p>
    <w:p w14:paraId="37EE818B">
      <w:pPr>
        <w:numPr>
          <w:ilvl w:val="0"/>
          <w:numId w:val="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Компетентність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прийняття рішень на основі знань, досвіду та об’єктивної інформації.</w:t>
      </w:r>
    </w:p>
    <w:p w14:paraId="53EC771B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3. Етичні дилеми у процесі прийняття рішень</w:t>
      </w:r>
    </w:p>
    <w:p w14:paraId="31A216D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Іноді рішення потребують балансу між різними інтересами та можуть створювати етичні дилеми. Прикладами таких ситуацій є:</w:t>
      </w:r>
    </w:p>
    <w:p w14:paraId="3252C2EB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Конфлікт між особистими інтересами та інтересами організації.</w:t>
      </w:r>
    </w:p>
    <w:p w14:paraId="2C0C8D89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Необхідність вибору між вигодою для компанії та дотриманням моральних принципів.</w:t>
      </w:r>
    </w:p>
    <w:p w14:paraId="789E8447">
      <w:pPr>
        <w:numPr>
          <w:ilvl w:val="0"/>
          <w:numId w:val="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Відповідальність за дії, які можуть мати негативні наслідки для інших людей.</w:t>
      </w:r>
    </w:p>
    <w:p w14:paraId="74458AE1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4. Оцінка відповідальності за прийняття рішень</w:t>
      </w:r>
    </w:p>
    <w:p w14:paraId="2AEDD9F1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Відповідальність за рішення може розглядатися на трьох рівнях:</w:t>
      </w:r>
    </w:p>
    <w:p w14:paraId="01CEC44D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Індивідуальна відповідальність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особа усвідомлює та відповідає за свої вчинки.</w:t>
      </w:r>
    </w:p>
    <w:p w14:paraId="744D77F7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Корпоративна відповідальність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компанія або організація бере на себе відповідальність за колективні рішення.</w:t>
      </w:r>
    </w:p>
    <w:p w14:paraId="5B002F33">
      <w:pPr>
        <w:numPr>
          <w:ilvl w:val="0"/>
          <w:numId w:val="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Соціальна відповідальність</w:t>
      </w:r>
      <w:r>
        <w:rPr>
          <w:rFonts w:hint="default" w:ascii="Times New Roman" w:hAnsi="Times New Roman" w:cs="Times New Roman"/>
          <w:sz w:val="24"/>
          <w:szCs w:val="24"/>
        </w:rPr>
        <w:t xml:space="preserve"> – розгляд впливу рішень на суспільство та навколишнє середовище.</w:t>
      </w:r>
    </w:p>
    <w:p w14:paraId="311F9AA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5. Інструменти оцінки відповідальності за прийняття рішень</w:t>
      </w:r>
    </w:p>
    <w:p w14:paraId="247D04C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Існує кілька інструментів, які допомагають оцінити відповідальність за ухвалені рішення:</w:t>
      </w:r>
    </w:p>
    <w:p w14:paraId="6B2D601E"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Аналіз стейкхолдерів</w:t>
      </w:r>
      <w:r>
        <w:rPr>
          <w:rFonts w:hint="default" w:ascii="Times New Roman" w:hAnsi="Times New Roman" w:cs="Times New Roman"/>
          <w:sz w:val="24"/>
          <w:szCs w:val="24"/>
        </w:rPr>
        <w:t xml:space="preserve"> – визначення всіх зацікавлених сторін та оцінка, як рішення вплине на них.</w:t>
      </w:r>
    </w:p>
    <w:p w14:paraId="46CD5B94"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SWOT-аналіз</w:t>
      </w:r>
      <w:r>
        <w:rPr>
          <w:rFonts w:hint="default" w:ascii="Times New Roman" w:hAnsi="Times New Roman" w:cs="Times New Roman"/>
          <w:sz w:val="24"/>
          <w:szCs w:val="24"/>
        </w:rPr>
        <w:t xml:space="preserve"> – оцінка сильних і слабких сторін, можливостей та загроз, що допомагає зрозуміти ризики відповідальності.</w:t>
      </w:r>
    </w:p>
    <w:p w14:paraId="4F3F2032"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Метод «П’яти Чому»</w:t>
      </w:r>
      <w:r>
        <w:rPr>
          <w:rFonts w:hint="default" w:ascii="Times New Roman" w:hAnsi="Times New Roman" w:cs="Times New Roman"/>
          <w:sz w:val="24"/>
          <w:szCs w:val="24"/>
        </w:rPr>
        <w:t xml:space="preserve"> – глибокий аналіз причин рішення та його наслідків.</w:t>
      </w:r>
    </w:p>
    <w:p w14:paraId="43C2F96D"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Діаграма наслідків (Impact Assessment)</w:t>
      </w:r>
      <w:r>
        <w:rPr>
          <w:rFonts w:hint="default" w:ascii="Times New Roman" w:hAnsi="Times New Roman" w:cs="Times New Roman"/>
          <w:sz w:val="24"/>
          <w:szCs w:val="24"/>
        </w:rPr>
        <w:t xml:space="preserve"> – візуалізація короткострокових і довгострокових наслідків прийнятого рішення.</w:t>
      </w:r>
    </w:p>
    <w:p w14:paraId="29E7AD94"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Етичний чек-лист</w:t>
      </w:r>
      <w:r>
        <w:rPr>
          <w:rFonts w:hint="default" w:ascii="Times New Roman" w:hAnsi="Times New Roman" w:cs="Times New Roman"/>
          <w:sz w:val="24"/>
          <w:szCs w:val="24"/>
        </w:rPr>
        <w:t xml:space="preserve"> – серія запитань, які допомагають оцінити моральну складову рішення (наприклад: "Чи чесне це рішення?", "Чи відповідає воно цінностям компанії?", "Які потенційні негативні наслідки?").</w:t>
      </w:r>
    </w:p>
    <w:p w14:paraId="37FADE95">
      <w:pPr>
        <w:numPr>
          <w:ilvl w:val="0"/>
          <w:numId w:val="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Матриця ризиків</w:t>
      </w:r>
      <w:r>
        <w:rPr>
          <w:rFonts w:hint="default" w:ascii="Times New Roman" w:hAnsi="Times New Roman" w:cs="Times New Roman"/>
          <w:sz w:val="24"/>
          <w:szCs w:val="24"/>
        </w:rPr>
        <w:t xml:space="preserve"> – оцінка ймовірності та серйозності наслідків рішення.</w:t>
      </w:r>
    </w:p>
    <w:p w14:paraId="2E39CF79"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6. Практичні підходи до етичного прийняття рішень</w:t>
      </w:r>
    </w:p>
    <w:p w14:paraId="7AD92A86">
      <w:pPr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Використання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етичних кодексів</w:t>
      </w:r>
      <w:r>
        <w:rPr>
          <w:rFonts w:hint="default" w:ascii="Times New Roman" w:hAnsi="Times New Roman" w:cs="Times New Roman"/>
          <w:sz w:val="24"/>
          <w:szCs w:val="24"/>
        </w:rPr>
        <w:t xml:space="preserve"> та політик компанії.</w:t>
      </w:r>
    </w:p>
    <w:p w14:paraId="78414126">
      <w:pPr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Проведення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морального аналізу</w:t>
      </w:r>
      <w:r>
        <w:rPr>
          <w:rFonts w:hint="default" w:ascii="Times New Roman" w:hAnsi="Times New Roman" w:cs="Times New Roman"/>
          <w:sz w:val="24"/>
          <w:szCs w:val="24"/>
        </w:rPr>
        <w:t>, оцінка рішень за допомогою різних етичних теорій.</w:t>
      </w:r>
    </w:p>
    <w:p w14:paraId="7A6D5359">
      <w:pPr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Використання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системи внутрішнього контролю</w:t>
      </w:r>
      <w:r>
        <w:rPr>
          <w:rFonts w:hint="default" w:ascii="Times New Roman" w:hAnsi="Times New Roman" w:cs="Times New Roman"/>
          <w:sz w:val="24"/>
          <w:szCs w:val="24"/>
        </w:rPr>
        <w:t>, яка мінімізує ризики неетичних рішень.</w:t>
      </w:r>
    </w:p>
    <w:p w14:paraId="4F2389F9">
      <w:pPr>
        <w:numPr>
          <w:ilvl w:val="0"/>
          <w:numId w:val="5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Застосування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принципу «золотої середини»</w:t>
      </w:r>
      <w:r>
        <w:rPr>
          <w:rFonts w:hint="default" w:ascii="Times New Roman" w:hAnsi="Times New Roman" w:cs="Times New Roman"/>
          <w:sz w:val="24"/>
          <w:szCs w:val="24"/>
        </w:rPr>
        <w:t xml:space="preserve"> – пошук оптимального рішення, яке враховує інтереси всіх сторін.</w:t>
      </w:r>
    </w:p>
    <w:p w14:paraId="2170ED0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7. Висновки:</w:t>
      </w:r>
    </w:p>
    <w:p w14:paraId="0442CC2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Етичне прийняття рішень вимагає не лише аналізу інформації та вибору оптимального варіанту, але й врахування моральних норм і відповідальності за можливі наслідки. Дотримання етичних принципів допомагає зміцнити довіру в колективі, підвищує репутацію організації та сприяє довгостроковій стійкості бізнесу.</w:t>
      </w:r>
    </w:p>
    <w:p w14:paraId="119F22D4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8. Дискусійні питання для студентів</w:t>
      </w:r>
    </w:p>
    <w:p w14:paraId="2107E201">
      <w:pPr>
        <w:numPr>
          <w:ilvl w:val="0"/>
          <w:numId w:val="6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Чи можуть етичні принципи впливати на прибутковість компанії?</w:t>
      </w:r>
    </w:p>
    <w:p w14:paraId="467602AD">
      <w:pPr>
        <w:numPr>
          <w:ilvl w:val="0"/>
          <w:numId w:val="6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Як ви оцінюєте межу між особистою та корпоративною відповідальністю?</w:t>
      </w:r>
    </w:p>
    <w:p w14:paraId="252373FD">
      <w:pPr>
        <w:numPr>
          <w:ilvl w:val="0"/>
          <w:numId w:val="6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Які рішення у вашій професійній сфері можуть викликати етичні дилеми?</w:t>
      </w:r>
    </w:p>
    <w:p w14:paraId="7E123272">
      <w:pPr>
        <w:numPr>
          <w:ilvl w:val="0"/>
          <w:numId w:val="6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Який інструмент оцінки відповідальності ви вважаєте найефективнішим і чому?</w:t>
      </w:r>
    </w:p>
    <w:p w14:paraId="692E8FD1">
      <w:pPr>
        <w:numPr>
          <w:numId w:val="0"/>
        </w:numPr>
        <w:tabs>
          <w:tab w:val="left" w:pos="720"/>
        </w:tabs>
        <w:spacing w:after="160" w:line="259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0394EE7">
      <w:pPr>
        <w:numPr>
          <w:numId w:val="0"/>
        </w:numPr>
        <w:tabs>
          <w:tab w:val="left" w:pos="720"/>
        </w:tabs>
        <w:spacing w:after="160" w:line="259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D139E67">
      <w:pPr>
        <w:numPr>
          <w:numId w:val="0"/>
        </w:numPr>
        <w:tabs>
          <w:tab w:val="left" w:pos="720"/>
        </w:tabs>
        <w:spacing w:after="160" w:line="259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58DCAE8">
      <w:pPr>
        <w:numPr>
          <w:numId w:val="0"/>
        </w:numPr>
        <w:tabs>
          <w:tab w:val="left" w:pos="720"/>
        </w:tabs>
        <w:spacing w:after="160" w:line="259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6C7FBFCA">
      <w:pPr>
        <w:numPr>
          <w:numId w:val="0"/>
        </w:numPr>
        <w:tabs>
          <w:tab w:val="left" w:pos="720"/>
        </w:tabs>
        <w:spacing w:after="160" w:line="259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5C251FE2">
      <w:pPr>
        <w:numPr>
          <w:numId w:val="0"/>
        </w:numPr>
        <w:tabs>
          <w:tab w:val="left" w:pos="720"/>
        </w:tabs>
        <w:spacing w:after="160" w:line="259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492A4F7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Impact Assessment для прийняття рішення про впровадження нової політики гнучкого графіка роботи в компанії.</w:t>
      </w:r>
    </w:p>
    <w:p w14:paraId="773729A5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A459F99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Рішення:</w:t>
      </w:r>
    </w:p>
    <w:p w14:paraId="7C085F6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Запровадження гнучкого графіка роботи для співробітників.</w:t>
      </w:r>
    </w:p>
    <w:p w14:paraId="68412D2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76D8A6F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Короткострокові наслідки (0-6 місяців):</w:t>
      </w:r>
    </w:p>
    <w:p w14:paraId="30647B5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✅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Позитивні:</w:t>
      </w:r>
    </w:p>
    <w:p w14:paraId="19DBDF12"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Підвищення задоволеності персоналу.</w:t>
      </w:r>
    </w:p>
    <w:p w14:paraId="230966B2"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Зменшення запізнень і прогулів.</w:t>
      </w:r>
    </w:p>
    <w:p w14:paraId="3AB57422">
      <w:pPr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Кращий баланс між роботою та особистим життям.</w:t>
      </w:r>
    </w:p>
    <w:p w14:paraId="5E35226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Негативні:</w:t>
      </w:r>
    </w:p>
    <w:p w14:paraId="3775B265">
      <w:pPr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Можливі труднощі з організацією командної роботи.</w:t>
      </w:r>
    </w:p>
    <w:p w14:paraId="39499286">
      <w:pPr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Потреба в оновленні системи обліку робочого часу.</w:t>
      </w:r>
    </w:p>
    <w:p w14:paraId="5687039B">
      <w:pPr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Деякі працівники можуть зловживати гнучкістю графіка.</w:t>
      </w:r>
    </w:p>
    <w:p w14:paraId="14A244DA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038161E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Довгострокові наслідки (6-24 місяці):</w:t>
      </w:r>
    </w:p>
    <w:p w14:paraId="72B55C3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✅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Позитивні:</w:t>
      </w:r>
    </w:p>
    <w:p w14:paraId="329F38E4">
      <w:pPr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Підвищення продуктивності працівників.</w:t>
      </w:r>
    </w:p>
    <w:p w14:paraId="2156625D">
      <w:pPr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Зменшення рівня вигорання.</w:t>
      </w:r>
    </w:p>
    <w:p w14:paraId="0A0853F8">
      <w:pPr>
        <w:numPr>
          <w:ilvl w:val="0"/>
          <w:numId w:val="9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Покращення репутації компанії як роботодавця.</w:t>
      </w:r>
    </w:p>
    <w:p w14:paraId="7C89FDD3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❌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Негативні:</w:t>
      </w:r>
    </w:p>
    <w:p w14:paraId="54DB7259">
      <w:pPr>
        <w:numPr>
          <w:ilvl w:val="0"/>
          <w:numId w:val="1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Необхідність адаптації корпоративної культури.</w:t>
      </w:r>
    </w:p>
    <w:p w14:paraId="01BEB35A">
      <w:pPr>
        <w:numPr>
          <w:ilvl w:val="0"/>
          <w:numId w:val="1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Можливі конфлікти між працівниками, які працюють у різний час.</w:t>
      </w:r>
    </w:p>
    <w:p w14:paraId="0BF33035">
      <w:pPr>
        <w:numPr>
          <w:ilvl w:val="0"/>
          <w:numId w:val="10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Потреба в додаткових IT-рішеннях для ефективної комунікації.</w:t>
      </w:r>
    </w:p>
    <w:p w14:paraId="0B8D10B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8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DC5F99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Стейкхолдери та їхній вплив:</w:t>
      </w:r>
    </w:p>
    <w:p w14:paraId="6F04A8EA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Працівники</w:t>
      </w:r>
      <w:r>
        <w:rPr>
          <w:rFonts w:hint="default" w:ascii="Times New Roman" w:hAnsi="Times New Roman" w:cs="Times New Roman"/>
          <w:sz w:val="24"/>
          <w:szCs w:val="24"/>
        </w:rPr>
        <w:t xml:space="preserve"> – покращення умов праці, але можливі труднощі у взаємодії.</w:t>
      </w:r>
    </w:p>
    <w:p w14:paraId="20D0FF83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Менеджери</w:t>
      </w:r>
      <w:r>
        <w:rPr>
          <w:rFonts w:hint="default" w:ascii="Times New Roman" w:hAnsi="Times New Roman" w:cs="Times New Roman"/>
          <w:sz w:val="24"/>
          <w:szCs w:val="24"/>
        </w:rPr>
        <w:t xml:space="preserve"> – необхідність розробки нових підходів до управління.</w:t>
      </w:r>
    </w:p>
    <w:p w14:paraId="0CE70AA7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HR-відділ</w:t>
      </w:r>
      <w:r>
        <w:rPr>
          <w:rFonts w:hint="default" w:ascii="Times New Roman" w:hAnsi="Times New Roman" w:cs="Times New Roman"/>
          <w:sz w:val="24"/>
          <w:szCs w:val="24"/>
        </w:rPr>
        <w:t xml:space="preserve"> – додаткове навантаження щодо моніторингу та адаптації нової політики.</w:t>
      </w:r>
    </w:p>
    <w:p w14:paraId="169055C7">
      <w:pPr>
        <w:numPr>
          <w:ilvl w:val="0"/>
          <w:numId w:val="11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Клієнти</w:t>
      </w:r>
      <w:r>
        <w:rPr>
          <w:rFonts w:hint="default" w:ascii="Times New Roman" w:hAnsi="Times New Roman" w:cs="Times New Roman"/>
          <w:sz w:val="24"/>
          <w:szCs w:val="24"/>
        </w:rPr>
        <w:t xml:space="preserve"> – можуть відчути зміни в доступності персоналу.</w:t>
      </w:r>
    </w:p>
    <w:p w14:paraId="3A37741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pict>
          <v:rect id="_x0000_i1029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058389C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C6E0E37">
      <w:pPr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Ця схема допомагає оцінити потенційні ефекти рішення та передбачити ризики, що дозволяє ухвалювати зваженіші управлінські рішення.</w:t>
      </w:r>
    </w:p>
    <w:p w14:paraId="25244F1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 w:eastAsia="ru-RU"/>
        </w:rPr>
        <w:drawing>
          <wp:inline distT="0" distB="0" distL="0" distR="0">
            <wp:extent cx="6120765" cy="3770630"/>
            <wp:effectExtent l="0" t="0" r="0" b="1270"/>
            <wp:docPr id="1324741812" name="Рисунок 1" descr="Зображення, що містить текст, схема, ряд, знімок екрана&#10;&#10;Вміст, створений ШІ, може бути неправильним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741812" name="Рисунок 1" descr="Зображення, що містить текст, схема, ряд, знімок екрана&#10;&#10;Вміст, створений ШІ, може бути неправильним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AE99D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 w14:paraId="40E11815">
      <w:pPr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Процес вирішення проблеми за методом "Риби Ісікави"</w:t>
      </w:r>
    </w:p>
    <w:p w14:paraId="1665B4C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 "Риби Ісікави" допомагає виявити першопричини проблеми та розробити ефективні стратегії її вирішення. Розглянемо застосування цього методу на прикладі проблеми "Здача іспиту з етики".</w:t>
      </w:r>
    </w:p>
    <w:p w14:paraId="56D4CCE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Крок 1:</w:t>
      </w:r>
      <w:r>
        <w:rPr>
          <w:rFonts w:hint="default" w:ascii="Times New Roman" w:hAnsi="Times New Roman" w:cs="Times New Roman"/>
          <w:sz w:val="24"/>
          <w:szCs w:val="24"/>
        </w:rPr>
        <w:t xml:space="preserve"> Формулювання проблеми</w:t>
      </w:r>
    </w:p>
    <w:p w14:paraId="3CC64E07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Проблема: Студент не може успішно скласти іспит з етики.</w:t>
      </w:r>
    </w:p>
    <w:p w14:paraId="1EAC49A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Крок 2:</w:t>
      </w:r>
      <w:r>
        <w:rPr>
          <w:rFonts w:hint="default" w:ascii="Times New Roman" w:hAnsi="Times New Roman" w:cs="Times New Roman"/>
          <w:sz w:val="24"/>
          <w:szCs w:val="24"/>
        </w:rPr>
        <w:t xml:space="preserve"> Визначення основних категорій причин</w:t>
      </w:r>
    </w:p>
    <w:p w14:paraId="5292166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Категорії, що можуть впливати на проблему:</w:t>
      </w:r>
    </w:p>
    <w:p w14:paraId="49718677">
      <w:pPr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Люди (викладач, студент, інші студенти, консультанти)</w:t>
      </w:r>
    </w:p>
    <w:p w14:paraId="23406D68">
      <w:pPr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 (стратегії навчання, підготовка до іспиту, способи перевірки знань)</w:t>
      </w:r>
    </w:p>
    <w:p w14:paraId="79B1F104">
      <w:pPr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Матеріали (навчальні ресурси, підручники, конспекти, онлайн-курси)</w:t>
      </w:r>
    </w:p>
    <w:p w14:paraId="3A78162C">
      <w:pPr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Обладнання (ноутбук, доступ до бібліотеки, навчальні платформи)</w:t>
      </w:r>
    </w:p>
    <w:p w14:paraId="2BF7693B">
      <w:pPr>
        <w:numPr>
          <w:ilvl w:val="0"/>
          <w:numId w:val="12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Середовище (домашня атмосфера, місце для навчання, рівень шуму)</w:t>
      </w:r>
    </w:p>
    <w:p w14:paraId="4D8CCEB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Крок 3:</w:t>
      </w:r>
      <w:r>
        <w:rPr>
          <w:rFonts w:hint="default" w:ascii="Times New Roman" w:hAnsi="Times New Roman" w:cs="Times New Roman"/>
          <w:sz w:val="24"/>
          <w:szCs w:val="24"/>
        </w:rPr>
        <w:t xml:space="preserve"> Аналіз потенційних причин у кожній категорії</w:t>
      </w:r>
    </w:p>
    <w:p w14:paraId="2DE2BA2A">
      <w:pPr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Люди:</w:t>
      </w:r>
    </w:p>
    <w:p w14:paraId="6E0CB0E0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Викладач недостатньо добре пояснює матеріал.</w:t>
      </w:r>
    </w:p>
    <w:p w14:paraId="77EA767C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Студент не приділяє достатньо часу навчанню.</w:t>
      </w:r>
    </w:p>
    <w:p w14:paraId="78D06FA6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Відсутня групова робота або консультації.</w:t>
      </w:r>
    </w:p>
    <w:p w14:paraId="6F583634">
      <w:pPr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Методи:</w:t>
      </w:r>
    </w:p>
    <w:p w14:paraId="26244F52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 використовуються ефективні техніки запам’ятовування.</w:t>
      </w:r>
    </w:p>
    <w:p w14:paraId="5A03BBF4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Недостатньо тестових завдань для підготовки.</w:t>
      </w:r>
    </w:p>
    <w:p w14:paraId="5C4E5E33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Немає індивідуального підходу до складних тем.</w:t>
      </w:r>
    </w:p>
    <w:p w14:paraId="4580AD35">
      <w:pPr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Матеріали:</w:t>
      </w:r>
    </w:p>
    <w:p w14:paraId="7481AC8F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Нестача якісних конспектів.</w:t>
      </w:r>
    </w:p>
    <w:p w14:paraId="2DC5CFC7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Відсутність доступу до сучасних статей та відеолекцій.</w:t>
      </w:r>
    </w:p>
    <w:p w14:paraId="18C0D971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Застарілі або неструктуровані підручники.</w:t>
      </w:r>
    </w:p>
    <w:p w14:paraId="396276DA">
      <w:pPr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Обладнання:</w:t>
      </w:r>
    </w:p>
    <w:p w14:paraId="117668E2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Відсутність стабільного доступу до інтернету.</w:t>
      </w:r>
    </w:p>
    <w:p w14:paraId="06A257DC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Проблеми з електронними ресурсами або платформами.</w:t>
      </w:r>
    </w:p>
    <w:p w14:paraId="1D11376A">
      <w:pPr>
        <w:numPr>
          <w:ilvl w:val="0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Середовище:</w:t>
      </w:r>
    </w:p>
    <w:p w14:paraId="3887A298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Відволікання (шум, соціальні мережі).</w:t>
      </w:r>
    </w:p>
    <w:p w14:paraId="467566D4">
      <w:pPr>
        <w:numPr>
          <w:ilvl w:val="1"/>
          <w:numId w:val="13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Відсутність комфортного місця для навчання.</w:t>
      </w:r>
    </w:p>
    <w:p w14:paraId="20F6A30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Крок 4:</w:t>
      </w:r>
      <w:r>
        <w:rPr>
          <w:rFonts w:hint="default" w:ascii="Times New Roman" w:hAnsi="Times New Roman" w:cs="Times New Roman"/>
          <w:sz w:val="24"/>
          <w:szCs w:val="24"/>
        </w:rPr>
        <w:t xml:space="preserve"> Визначення ключових першопричин</w:t>
      </w:r>
    </w:p>
    <w:p w14:paraId="30D9902C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 основі аналізу можна визначити основні фактори, що найбільше впливають на проблему (наприклад, неефективна стратегія підготовки або відсутність якісних матеріалів).</w:t>
      </w:r>
    </w:p>
    <w:p w14:paraId="257CC42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Крок 5:</w:t>
      </w:r>
      <w:r>
        <w:rPr>
          <w:rFonts w:hint="default" w:ascii="Times New Roman" w:hAnsi="Times New Roman" w:cs="Times New Roman"/>
          <w:sz w:val="24"/>
          <w:szCs w:val="24"/>
        </w:rPr>
        <w:t xml:space="preserve"> Розробка плану дій</w:t>
      </w:r>
    </w:p>
    <w:p w14:paraId="3E7DA951">
      <w:pPr>
        <w:numPr>
          <w:ilvl w:val="0"/>
          <w:numId w:val="1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Організувати консультації з викладачем або іншими студентами.</w:t>
      </w:r>
    </w:p>
    <w:p w14:paraId="75D55526">
      <w:pPr>
        <w:numPr>
          <w:ilvl w:val="0"/>
          <w:numId w:val="1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Використовувати ефективні методи навчання (наприклад, метод Фейнмана, картки для запам’ятовування).</w:t>
      </w:r>
    </w:p>
    <w:p w14:paraId="14309303">
      <w:pPr>
        <w:numPr>
          <w:ilvl w:val="0"/>
          <w:numId w:val="1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Підготувати структуровані конспекти та опрацювати додаткові матеріали.</w:t>
      </w:r>
    </w:p>
    <w:p w14:paraId="2684857A">
      <w:pPr>
        <w:numPr>
          <w:ilvl w:val="0"/>
          <w:numId w:val="1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Створити сприятливе середовище для навчання.</w:t>
      </w:r>
    </w:p>
    <w:p w14:paraId="45015351">
      <w:pPr>
        <w:numPr>
          <w:ilvl w:val="0"/>
          <w:numId w:val="14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Регулярно виконувати тестові завдання для самоперевірки.</w:t>
      </w:r>
    </w:p>
    <w:p w14:paraId="5EE61487">
      <w:pPr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Висновки:</w:t>
      </w:r>
    </w:p>
    <w:p w14:paraId="3BAE718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Етичне прийняття рішень вимагає аналізу інформації, балансу інтересів і відповідальності за наслідки. Застосування різних методів оцінки дозволяє зробити обґрунтовані вибори та зменшити ризики. Використання методу "Риби Ісікави" допомагає знаходити першопричини проблем і розробляти ефективні шляхи їх вирішення.</w:t>
      </w:r>
    </w:p>
    <w:p w14:paraId="7F86A87C">
      <w:pPr>
        <w:jc w:val="both"/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imSun"/>
    <w:panose1 w:val="00000000000000000000"/>
    <w:charset w:val="86"/>
    <w:family w:val="swiss"/>
    <w:pitch w:val="default"/>
    <w:sig w:usb0="00000000" w:usb1="00000000" w:usb2="00000000" w:usb3="00000000" w:csb0="0000019F" w:csb1="00000000"/>
  </w:font>
  <w:font w:name="Apto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tos Display">
    <w:altName w:val="Arial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60A3B"/>
    <w:multiLevelType w:val="multilevel"/>
    <w:tmpl w:val="07F60A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DD1086C"/>
    <w:multiLevelType w:val="multilevel"/>
    <w:tmpl w:val="1DD108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1905C90"/>
    <w:multiLevelType w:val="multilevel"/>
    <w:tmpl w:val="21905C9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33E81120"/>
    <w:multiLevelType w:val="multilevel"/>
    <w:tmpl w:val="33E811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425F6EAA"/>
    <w:multiLevelType w:val="multilevel"/>
    <w:tmpl w:val="425F6EA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9BA2657"/>
    <w:multiLevelType w:val="multilevel"/>
    <w:tmpl w:val="49BA265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52932A04"/>
    <w:multiLevelType w:val="multilevel"/>
    <w:tmpl w:val="52932A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D6656BD"/>
    <w:multiLevelType w:val="multilevel"/>
    <w:tmpl w:val="5D6656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5DA83E2E"/>
    <w:multiLevelType w:val="multilevel"/>
    <w:tmpl w:val="5DA83E2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5E2E529F"/>
    <w:multiLevelType w:val="multilevel"/>
    <w:tmpl w:val="5E2E529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64C46E0C"/>
    <w:multiLevelType w:val="multilevel"/>
    <w:tmpl w:val="64C46E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6D9121B7"/>
    <w:multiLevelType w:val="multilevel"/>
    <w:tmpl w:val="6D9121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76CD71A9"/>
    <w:multiLevelType w:val="multilevel"/>
    <w:tmpl w:val="76CD71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7B9C5C02"/>
    <w:multiLevelType w:val="multilevel"/>
    <w:tmpl w:val="7B9C5C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12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9"/>
  </w:num>
  <w:num w:numId="11">
    <w:abstractNumId w:val="11"/>
  </w:num>
  <w:num w:numId="12">
    <w:abstractNumId w:val="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8E9"/>
    <w:rsid w:val="0009047C"/>
    <w:rsid w:val="00697BA1"/>
    <w:rsid w:val="006B4AA8"/>
    <w:rsid w:val="00713D89"/>
    <w:rsid w:val="00AC44CD"/>
    <w:rsid w:val="00BB654A"/>
    <w:rsid w:val="00D148E9"/>
    <w:rsid w:val="00DA5F59"/>
    <w:rsid w:val="00E56019"/>
    <w:rsid w:val="2E171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104862" w:themeColor="accent1" w:themeShade="BF"/>
      <w:sz w:val="28"/>
      <w:szCs w:val="28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104862" w:themeColor="accent1" w:themeShade="BF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104862" w:themeColor="accent1" w:themeShade="BF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next w:val="1"/>
    <w:link w:val="24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14">
    <w:name w:val="Subtitle"/>
    <w:basedOn w:val="1"/>
    <w:next w:val="1"/>
    <w:link w:val="25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5">
    <w:name w:val="Заголовок 1 Знак"/>
    <w:basedOn w:val="11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6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7">
    <w:name w:val="Заголовок 3 Знак"/>
    <w:basedOn w:val="11"/>
    <w:link w:val="4"/>
    <w:semiHidden/>
    <w:qFormat/>
    <w:uiPriority w:val="9"/>
    <w:rPr>
      <w:rFonts w:eastAsiaTheme="majorEastAsia" w:cstheme="majorBidi"/>
      <w:color w:val="104862" w:themeColor="accent1" w:themeShade="BF"/>
      <w:sz w:val="28"/>
      <w:szCs w:val="28"/>
    </w:rPr>
  </w:style>
  <w:style w:type="character" w:customStyle="1" w:styleId="18">
    <w:name w:val="Заголовок 4 Знак"/>
    <w:basedOn w:val="11"/>
    <w:link w:val="5"/>
    <w:semiHidden/>
    <w:uiPriority w:val="9"/>
    <w:rPr>
      <w:rFonts w:eastAsiaTheme="majorEastAsia" w:cstheme="majorBidi"/>
      <w:i/>
      <w:iCs/>
      <w:color w:val="104862" w:themeColor="accent1" w:themeShade="BF"/>
    </w:rPr>
  </w:style>
  <w:style w:type="character" w:customStyle="1" w:styleId="19">
    <w:name w:val="Заголовок 5 Знак"/>
    <w:basedOn w:val="11"/>
    <w:link w:val="6"/>
    <w:semiHidden/>
    <w:uiPriority w:val="9"/>
    <w:rPr>
      <w:rFonts w:eastAsiaTheme="majorEastAsia" w:cstheme="majorBidi"/>
      <w:color w:val="104862" w:themeColor="accent1" w:themeShade="BF"/>
    </w:rPr>
  </w:style>
  <w:style w:type="character" w:customStyle="1" w:styleId="20">
    <w:name w:val="Заголовок 6 Знак"/>
    <w:basedOn w:val="11"/>
    <w:link w:val="7"/>
    <w:semiHidden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1">
    <w:name w:val="Заголовок 7 Знак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Заголовок 8 Знак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3">
    <w:name w:val="Заголовок 9 Знак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Название Знак"/>
    <w:basedOn w:val="11"/>
    <w:link w:val="1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Подзаголовок Знак"/>
    <w:basedOn w:val="11"/>
    <w:link w:val="14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Цитата 2 Знак"/>
    <w:basedOn w:val="11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1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Выделенная цитата Знак"/>
    <w:basedOn w:val="11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1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1099</Words>
  <Characters>6265</Characters>
  <Lines>52</Lines>
  <Paragraphs>14</Paragraphs>
  <TotalTime>22</TotalTime>
  <ScaleCrop>false</ScaleCrop>
  <LinksUpToDate>false</LinksUpToDate>
  <CharactersWithSpaces>7350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2025-03-14T09:00:00Z</dcterms:created>
  <dc:creator>Anna Semenchuk (Семенчук Анна)</dc:creator>
  <cp:lastModifiedBy>Тетяна Біляк</cp:lastModifiedBy>
  <cp:lastPrinted>2025-04-01T18:08:59Z</cp:lastPrinted>
  <dcterms:modified xsi:type="dcterms:W3CDTF">2025-04-01T18:10:19Z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F30238B1C5B8424ABB3C032308821D78_13</vt:lpwstr>
  </property>
</Properties>
</file>