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C02A" w14:textId="77777777" w:rsidR="008A51DE" w:rsidRPr="008A51DE" w:rsidRDefault="008A51DE" w:rsidP="008A51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Орган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суспільного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нагляду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за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аудиторською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діяльністю</w:t>
      </w:r>
      <w:proofErr w:type="spellEnd"/>
    </w:p>
    <w:p w14:paraId="40B1E8D8" w14:textId="77777777" w:rsidR="008A51DE" w:rsidRPr="008A51DE" w:rsidRDefault="008A51D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Орган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суспільного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нагляду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аудиторською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діяльністю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утворено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відповідно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до Закону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21.12.2017  № 2258 – VIII «Про аудит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фінансової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звітності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аудиторську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діяльність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>».</w:t>
      </w:r>
    </w:p>
    <w:p w14:paraId="043E7B4B" w14:textId="77777777" w:rsidR="008A51DE" w:rsidRPr="008A51DE" w:rsidRDefault="008A51D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Орган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суспільного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нагляду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аудиторською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діяльністю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складається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з Ради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нагляду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аудиторською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діяльністю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Інспекції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із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забезпечення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якості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6C0C9109" w14:textId="77777777" w:rsidR="008A51DE" w:rsidRPr="008A51DE" w:rsidRDefault="008A51D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Наказом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Міністерства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фінансів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18.09.2018 № 765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затверджено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Статут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Державної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установи «Орган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суспільного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нагляду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аудиторською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діяльністю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>».</w:t>
      </w:r>
    </w:p>
    <w:p w14:paraId="3924E73A" w14:textId="77777777" w:rsidR="008A51DE" w:rsidRDefault="008A51D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Державна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установа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«Орган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суспільного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нагляду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аудиторською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діяльністю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» у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своїй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керується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Конституцією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, Законом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«Про аудит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фінансової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звітності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аудиторську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діяльність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», законами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, указами Президента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та постановами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Верховної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Ради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прийнятими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відповідно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Конституції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законів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, актами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Кабінету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Міністрів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>, нормативно-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правовими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актами,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які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видаються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центральним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органом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виконавчої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влади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забезпечує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формування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реалізує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державну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політику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сфері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бухгалтерського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обліку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та аудиту, а також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положеннями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міжнародних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договорів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набрали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чинності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установленому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порядку, та Статутом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Державної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установи «Орган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суспільного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нагляду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аудиторською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діяльністю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>».</w:t>
      </w:r>
    </w:p>
    <w:p w14:paraId="49419B04" w14:textId="547ECA3F" w:rsidR="008A51DE" w:rsidRPr="008A51DE" w:rsidRDefault="008A51D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Як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бухглтеру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або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керівнику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здійснити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подук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аудитора на ОСНАД?</w:t>
      </w:r>
    </w:p>
    <w:p w14:paraId="699E90BB" w14:textId="0F55762E" w:rsidR="008A51DE" w:rsidRPr="008A51DE" w:rsidRDefault="008A51D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1.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Використання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офіційного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реєстру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аудиторів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аудиторських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фірм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r w:rsidRPr="008A51DE">
        <w:rPr>
          <w:rFonts w:ascii="Times New Roman" w:hAnsi="Times New Roman" w:cs="Times New Roman"/>
          <w:sz w:val="28"/>
          <w:szCs w:val="28"/>
          <w:lang w:val="ru-UA"/>
        </w:rPr>
        <w:t>https://www.apob.org.ua/</w:t>
      </w:r>
    </w:p>
    <w:p w14:paraId="605A7056" w14:textId="7A22359F" w:rsidR="008A51DE" w:rsidRPr="008A51DE" w:rsidRDefault="008A51D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ОСНАД веде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Єдиний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реєстр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суб’єктів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аудиторської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який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доступний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онлайн на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офіційному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вебсайті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Цей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реєстр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містить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інформацію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про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всіх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сертифікованих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аудиторські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які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мають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право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надавати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аудиторські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послуги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Україні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79BE6D7" w14:textId="37A81DD5" w:rsidR="008A51DE" w:rsidRPr="008A51DE" w:rsidRDefault="008A51D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Пошук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аудитора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аудиторської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фірми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за параметрами:</w:t>
      </w:r>
      <w:r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назва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аудиторської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прізвище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аудитора</w:t>
      </w:r>
      <w:r>
        <w:rPr>
          <w:rFonts w:ascii="Times New Roman" w:hAnsi="Times New Roman" w:cs="Times New Roman"/>
          <w:sz w:val="28"/>
          <w:szCs w:val="28"/>
          <w:lang w:val="ru-UA"/>
        </w:rPr>
        <w:t xml:space="preserve">;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реєстраційний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номер</w:t>
      </w:r>
      <w:r>
        <w:rPr>
          <w:rFonts w:ascii="Times New Roman" w:hAnsi="Times New Roman" w:cs="Times New Roman"/>
          <w:sz w:val="28"/>
          <w:szCs w:val="28"/>
          <w:lang w:val="ru-UA"/>
        </w:rPr>
        <w:t xml:space="preserve">;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регіон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місто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>, область)</w:t>
      </w:r>
      <w:r>
        <w:rPr>
          <w:rFonts w:ascii="Times New Roman" w:hAnsi="Times New Roman" w:cs="Times New Roman"/>
          <w:sz w:val="28"/>
          <w:szCs w:val="28"/>
          <w:lang w:val="ru-UA"/>
        </w:rPr>
        <w:t xml:space="preserve">;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спеціалізація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(аудит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фінансових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установ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підприємств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lastRenderedPageBreak/>
        <w:t>банківський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тощо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>)</w:t>
      </w:r>
      <w:r>
        <w:rPr>
          <w:rFonts w:ascii="Times New Roman" w:hAnsi="Times New Roman" w:cs="Times New Roman"/>
          <w:sz w:val="28"/>
          <w:szCs w:val="28"/>
          <w:lang w:val="ru-UA"/>
        </w:rPr>
        <w:t xml:space="preserve">; </w:t>
      </w:r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статус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реєстрації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8A51DE">
        <w:rPr>
          <w:rFonts w:ascii="Times New Roman" w:hAnsi="Times New Roman" w:cs="Times New Roman"/>
          <w:sz w:val="28"/>
          <w:szCs w:val="28"/>
          <w:lang w:val="ru-UA"/>
        </w:rPr>
        <w:t>(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чинний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>/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призупинений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>/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анульований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>)</w:t>
      </w:r>
      <w:r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52F38771" w14:textId="7ED8795C" w:rsidR="008A51DE" w:rsidRPr="008A51DE" w:rsidRDefault="008A51D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2.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Перевірка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статусу аудитора</w:t>
      </w:r>
    </w:p>
    <w:p w14:paraId="403949A3" w14:textId="41FD061F" w:rsidR="008A51DE" w:rsidRPr="008A51DE" w:rsidRDefault="008A51D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Бухгалтер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керівник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може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переконатися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аудитор:</w:t>
      </w:r>
      <w:r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UA"/>
        </w:rPr>
        <w:t>с</w:t>
      </w:r>
      <w:r w:rsidRPr="008A51DE">
        <w:rPr>
          <w:rFonts w:ascii="Times New Roman" w:hAnsi="Times New Roman" w:cs="Times New Roman"/>
          <w:sz w:val="28"/>
          <w:szCs w:val="28"/>
          <w:lang w:val="ru-UA"/>
        </w:rPr>
        <w:t>ертифікований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відповідає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вимогам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  <w:lang w:val="ru-UA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ru-UA"/>
        </w:rPr>
        <w:t>м</w:t>
      </w:r>
      <w:r w:rsidRPr="008A51DE">
        <w:rPr>
          <w:rFonts w:ascii="Times New Roman" w:hAnsi="Times New Roman" w:cs="Times New Roman"/>
          <w:sz w:val="28"/>
          <w:szCs w:val="28"/>
          <w:lang w:val="ru-UA"/>
        </w:rPr>
        <w:t>ає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дійсну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реєстрацію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в ОСНАД</w:t>
      </w:r>
      <w:r>
        <w:rPr>
          <w:rFonts w:ascii="Times New Roman" w:hAnsi="Times New Roman" w:cs="Times New Roman"/>
          <w:sz w:val="28"/>
          <w:szCs w:val="28"/>
          <w:lang w:val="ru-UA"/>
        </w:rPr>
        <w:t>; н</w:t>
      </w:r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е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перебуває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у списку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дискваліфікованих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70CAD45E" w14:textId="210CE83B" w:rsidR="008A51DE" w:rsidRPr="008A51DE" w:rsidRDefault="008A51D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3</w:t>
      </w:r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.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Які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функції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виконує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ОСНАД?</w:t>
      </w:r>
    </w:p>
    <w:p w14:paraId="3701880C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1.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Забезпечення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незалежності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аудиторів</w:t>
      </w:r>
      <w:proofErr w:type="spellEnd"/>
    </w:p>
    <w:p w14:paraId="50CD05CE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ОСНАД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сприяє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підтримці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незалежності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є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ключовим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елементом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забезпечення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об'єктивності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непорушності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результатів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аудиторських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перевірок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включає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:</w:t>
      </w:r>
    </w:p>
    <w:p w14:paraId="64649AAF" w14:textId="77777777" w:rsidR="00D774AA" w:rsidRPr="00CC713E" w:rsidRDefault="00D774AA" w:rsidP="00D774A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Перевірку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конфліктів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інтересів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процесі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виконання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аудиту.</w:t>
      </w:r>
    </w:p>
    <w:p w14:paraId="028F062B" w14:textId="77777777" w:rsidR="00D774AA" w:rsidRPr="00CC713E" w:rsidRDefault="00D774AA" w:rsidP="00D774A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Надання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рекомендацій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щодо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політики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і процедур для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запобігання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конфлікту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інтересів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роботі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43EC43E3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2.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Проведення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атестацій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сертифікацій</w:t>
      </w:r>
      <w:proofErr w:type="spellEnd"/>
    </w:p>
    <w:p w14:paraId="59F53202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ОСНАД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організує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процес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сертифікації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проведення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атестацій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для того,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щоб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підтвердити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їх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відповідність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вимогам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професійної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кваліфікації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включає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:</w:t>
      </w:r>
    </w:p>
    <w:p w14:paraId="2E8C5FB4" w14:textId="77777777" w:rsidR="00D774AA" w:rsidRPr="00CC713E" w:rsidRDefault="00D774AA" w:rsidP="00D774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Оцінку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професійних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знань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навичок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5A404239" w14:textId="77777777" w:rsidR="00D774AA" w:rsidRPr="00CC713E" w:rsidRDefault="00D774AA" w:rsidP="00D774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Організацію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іспитів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тренінгів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6E3969A2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3.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Розробка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стандартів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методик</w:t>
      </w:r>
    </w:p>
    <w:p w14:paraId="2B965F64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ОСНАД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бере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участь у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розробці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вдосконаленні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національних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стандартів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аудиту,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методичних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рекомендацій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керівництв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допомагає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забезпечити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єдині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підходи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проведення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аудиторських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перевірок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оцінки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ризиків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42D65CC4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4.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Проведення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моніторингу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перевірок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якості</w:t>
      </w:r>
      <w:proofErr w:type="spellEnd"/>
    </w:p>
    <w:p w14:paraId="34B19216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ОСНАД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здійснює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регулярні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перевірки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якості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роботи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аудиторських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фірм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індивідуальних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включає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:</w:t>
      </w:r>
    </w:p>
    <w:p w14:paraId="1B3E2964" w14:textId="77777777" w:rsidR="00D774AA" w:rsidRPr="00CC713E" w:rsidRDefault="00D774AA" w:rsidP="00D774A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Оцінку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відповідності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аудиторських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перевірок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вимогам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професійних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стандартів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3AC69B2C" w14:textId="77777777" w:rsidR="00D774AA" w:rsidRPr="00CC713E" w:rsidRDefault="00D774AA" w:rsidP="00D774A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lastRenderedPageBreak/>
        <w:t>Ретельний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контроль за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виконанням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процедур аудиту.</w:t>
      </w:r>
    </w:p>
    <w:p w14:paraId="703BC983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5.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Надання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методичних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рекомендацій</w:t>
      </w:r>
      <w:proofErr w:type="spellEnd"/>
    </w:p>
    <w:p w14:paraId="40AEA153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ОСНАД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розробляє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надає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методичні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матеріали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інших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зацікавлених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осіб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щодо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найкращих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практик та процедур у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сфері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аудиту,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зокрема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з:</w:t>
      </w:r>
    </w:p>
    <w:p w14:paraId="066FB503" w14:textId="77777777" w:rsidR="00D774AA" w:rsidRPr="00CC713E" w:rsidRDefault="00D774AA" w:rsidP="00D774A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Веденням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фінансової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звітності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067FEEFD" w14:textId="77777777" w:rsidR="00D774AA" w:rsidRPr="00CC713E" w:rsidRDefault="00D774AA" w:rsidP="00D774A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Проведенням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оцінки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ризиків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процесі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аудиту.</w:t>
      </w:r>
    </w:p>
    <w:p w14:paraId="75000A8B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6.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Організація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навчання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підвищення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кваліфікації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аудиторів</w:t>
      </w:r>
      <w:proofErr w:type="spellEnd"/>
    </w:p>
    <w:p w14:paraId="1DA15DE6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ОСНАД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організовує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освітні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програми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з метою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підвищення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їх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кваліфікації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знань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включає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:</w:t>
      </w:r>
    </w:p>
    <w:p w14:paraId="529C0D81" w14:textId="77777777" w:rsidR="00D774AA" w:rsidRPr="00CC713E" w:rsidRDefault="00D774AA" w:rsidP="00D774A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Проведення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семінарів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конференцій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інших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освітніх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заходів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47BEFC9B" w14:textId="77777777" w:rsidR="00D774AA" w:rsidRPr="00CC713E" w:rsidRDefault="00D774AA" w:rsidP="00D774A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Розробка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курсів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підвищення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кваліфікації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04EDB1FC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7.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Забезпечення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доступу до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інформації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про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аудиторів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фірми</w:t>
      </w:r>
      <w:proofErr w:type="spellEnd"/>
    </w:p>
    <w:p w14:paraId="2DD1C4B3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ОСНАД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забезпечує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доступ до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публічної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інформації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про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аудиторські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фірми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включає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:</w:t>
      </w:r>
    </w:p>
    <w:p w14:paraId="6373CAB0" w14:textId="77777777" w:rsidR="00D774AA" w:rsidRPr="00CC713E" w:rsidRDefault="00D774AA" w:rsidP="00D774A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Підтримку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онлайн-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реєстру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сертифікованих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аудиторських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фірм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6C339C99" w14:textId="77777777" w:rsidR="00D774AA" w:rsidRPr="00CC713E" w:rsidRDefault="00D774AA" w:rsidP="00D774A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Публікацію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інформації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щодо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порушень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дисциплінарних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санкцій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стосовно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30B918C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8.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Врегулювання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спірних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питань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дисциплінарні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процедури</w:t>
      </w:r>
      <w:proofErr w:type="spellEnd"/>
    </w:p>
    <w:p w14:paraId="3DDB53FE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ОСНАД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має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повноваження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розглядати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скарги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приймати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рішення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щодо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порушень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стандартів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включає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:</w:t>
      </w:r>
    </w:p>
    <w:p w14:paraId="22321097" w14:textId="77777777" w:rsidR="00D774AA" w:rsidRPr="00CC713E" w:rsidRDefault="00D774AA" w:rsidP="00D774A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Проведення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дисциплінарних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процедур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накладання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санкцій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аудиторські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фірми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порушення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стандартів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етики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75B3381C" w14:textId="77777777" w:rsidR="00D774AA" w:rsidRPr="00CC713E" w:rsidRDefault="00D774AA" w:rsidP="00D774A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Організацію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розслідувань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за фактами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неналежної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аудиторської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777C8068" w14:textId="77777777" w:rsidR="00D774AA" w:rsidRPr="00CC713E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9.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Взаємодія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міжнародними</w:t>
      </w:r>
      <w:proofErr w:type="spellEnd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b/>
          <w:bCs/>
          <w:sz w:val="28"/>
          <w:szCs w:val="28"/>
          <w:lang w:val="ru-UA"/>
        </w:rPr>
        <w:t>організаціями</w:t>
      </w:r>
      <w:proofErr w:type="spellEnd"/>
    </w:p>
    <w:p w14:paraId="5DA5A6EC" w14:textId="2FC4A759" w:rsidR="00D774AA" w:rsidRDefault="00D774AA" w:rsidP="00D77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ОСНАД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співпрацює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з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міжнародними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організаціями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регуляторами, такими як IFAC (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Міжнародна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федерація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бухгалтерів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), IIA (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Інститут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lastRenderedPageBreak/>
        <w:t>внутрішніх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),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іншими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, для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узгодження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стандартів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аудиторської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міжнародному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рівні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адаптації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їх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українських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CC713E">
        <w:rPr>
          <w:rFonts w:ascii="Times New Roman" w:hAnsi="Times New Roman" w:cs="Times New Roman"/>
          <w:sz w:val="28"/>
          <w:szCs w:val="28"/>
          <w:lang w:val="ru-UA"/>
        </w:rPr>
        <w:t>реалій</w:t>
      </w:r>
      <w:proofErr w:type="spellEnd"/>
      <w:r w:rsidRPr="00CC713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048820BA" w14:textId="35000AA8" w:rsidR="008A51DE" w:rsidRPr="008A51DE" w:rsidRDefault="008A51D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4</w:t>
      </w:r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.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Чому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важливо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користуватися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ОСНАД при </w:t>
      </w:r>
      <w:proofErr w:type="spellStart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виборі</w:t>
      </w:r>
      <w:proofErr w:type="spellEnd"/>
      <w:r w:rsidRPr="008A51DE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аудитора?</w:t>
      </w:r>
    </w:p>
    <w:p w14:paraId="755C3D9C" w14:textId="68C52010" w:rsidR="008A51DE" w:rsidRPr="008A51DE" w:rsidRDefault="008A51D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Захист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шахрайства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можливість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перевірити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ліцензію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репутацію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аудитора.</w:t>
      </w:r>
    </w:p>
    <w:p w14:paraId="6EB472CB" w14:textId="7F9B0C8E" w:rsidR="008A51DE" w:rsidRPr="008A51DE" w:rsidRDefault="008A51D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Якість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послуг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зареєстровані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в ОСНАД,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проходять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контроль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якості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BA4CFF5" w14:textId="2A87A522" w:rsidR="008A51DE" w:rsidRPr="008A51DE" w:rsidRDefault="008A51D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Відповідність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законодавству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співпраця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з аудиторами,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діють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у межах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законодавчих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вимог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703441E" w14:textId="3C69BC68" w:rsidR="00655AA2" w:rsidRDefault="008A51D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Прозорість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фінансової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аудитори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з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реєстру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ОСНАД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працюють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міжнародними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стандартами,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підвищує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довіру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фінансової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звітності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A51DE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8A51DE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70DD47C2" w14:textId="77777777" w:rsidR="00CC713E" w:rsidRPr="008A51DE" w:rsidRDefault="00CC713E" w:rsidP="008A5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sectPr w:rsidR="00CC713E" w:rsidRPr="008A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512E"/>
    <w:multiLevelType w:val="multilevel"/>
    <w:tmpl w:val="375E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A5814"/>
    <w:multiLevelType w:val="multilevel"/>
    <w:tmpl w:val="7778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5B1D"/>
    <w:multiLevelType w:val="multilevel"/>
    <w:tmpl w:val="81DE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54EC6"/>
    <w:multiLevelType w:val="multilevel"/>
    <w:tmpl w:val="8B40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16824"/>
    <w:multiLevelType w:val="multilevel"/>
    <w:tmpl w:val="0C30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814BF"/>
    <w:multiLevelType w:val="multilevel"/>
    <w:tmpl w:val="158A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F289F"/>
    <w:multiLevelType w:val="multilevel"/>
    <w:tmpl w:val="3564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788112">
    <w:abstractNumId w:val="1"/>
  </w:num>
  <w:num w:numId="2" w16cid:durableId="1116831376">
    <w:abstractNumId w:val="4"/>
  </w:num>
  <w:num w:numId="3" w16cid:durableId="815535983">
    <w:abstractNumId w:val="5"/>
  </w:num>
  <w:num w:numId="4" w16cid:durableId="2097902696">
    <w:abstractNumId w:val="3"/>
  </w:num>
  <w:num w:numId="5" w16cid:durableId="837768673">
    <w:abstractNumId w:val="0"/>
  </w:num>
  <w:num w:numId="6" w16cid:durableId="842084662">
    <w:abstractNumId w:val="6"/>
  </w:num>
  <w:num w:numId="7" w16cid:durableId="207691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1DE"/>
    <w:rsid w:val="00106D68"/>
    <w:rsid w:val="002A467D"/>
    <w:rsid w:val="003179C1"/>
    <w:rsid w:val="003556ED"/>
    <w:rsid w:val="004F7850"/>
    <w:rsid w:val="00524BCD"/>
    <w:rsid w:val="00655AA2"/>
    <w:rsid w:val="008A51DE"/>
    <w:rsid w:val="008B3335"/>
    <w:rsid w:val="00907679"/>
    <w:rsid w:val="00A16838"/>
    <w:rsid w:val="00BC7A25"/>
    <w:rsid w:val="00CC713E"/>
    <w:rsid w:val="00D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F549"/>
  <w15:chartTrackingRefBased/>
  <w15:docId w15:val="{74777957-E8B8-43E1-B5CB-4663A5F4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1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1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5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51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51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51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51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51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51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51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5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A5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A5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A5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A5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Соловей</dc:creator>
  <cp:keywords/>
  <dc:description/>
  <cp:lastModifiedBy>Анастасія Соловей</cp:lastModifiedBy>
  <cp:revision>2</cp:revision>
  <dcterms:created xsi:type="dcterms:W3CDTF">2025-03-09T10:59:00Z</dcterms:created>
  <dcterms:modified xsi:type="dcterms:W3CDTF">2025-03-09T11:14:00Z</dcterms:modified>
</cp:coreProperties>
</file>