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D6E" w:rsidRPr="00AA352C" w:rsidRDefault="00174D6E" w:rsidP="00AA352C">
      <w:pPr>
        <w:tabs>
          <w:tab w:val="left" w:leader="underscore" w:pos="6840"/>
        </w:tabs>
        <w:spacing w:line="276" w:lineRule="auto"/>
        <w:ind w:firstLine="567"/>
        <w:contextualSpacing/>
        <w:jc w:val="center"/>
        <w:rPr>
          <w:b/>
          <w:bCs/>
          <w:snapToGrid w:val="0"/>
          <w:sz w:val="24"/>
          <w:szCs w:val="24"/>
          <w:lang w:val="uk-UA"/>
        </w:rPr>
      </w:pPr>
      <w:r w:rsidRPr="00AA352C">
        <w:rPr>
          <w:b/>
          <w:sz w:val="24"/>
          <w:szCs w:val="24"/>
          <w:lang w:val="uk-UA"/>
        </w:rPr>
        <w:t>Лекція</w:t>
      </w:r>
      <w:r w:rsidRPr="00AA352C">
        <w:rPr>
          <w:b/>
          <w:sz w:val="24"/>
          <w:szCs w:val="24"/>
          <w:lang w:val="uk-UA"/>
        </w:rPr>
        <w:t xml:space="preserve"> 8. Україна в міжвоєнний пер</w:t>
      </w:r>
      <w:bookmarkStart w:id="0" w:name="_GoBack"/>
      <w:bookmarkEnd w:id="0"/>
      <w:r w:rsidRPr="00AA352C">
        <w:rPr>
          <w:b/>
          <w:sz w:val="24"/>
          <w:szCs w:val="24"/>
          <w:lang w:val="uk-UA"/>
        </w:rPr>
        <w:t>іод (1921–1939)</w:t>
      </w:r>
      <w:r w:rsidRPr="00AA352C">
        <w:rPr>
          <w:b/>
          <w:sz w:val="24"/>
          <w:szCs w:val="24"/>
          <w:lang w:val="uk-UA"/>
        </w:rPr>
        <w:t xml:space="preserve"> (2 год.)</w:t>
      </w:r>
      <w:r w:rsidRPr="00AA352C">
        <w:rPr>
          <w:b/>
          <w:bCs/>
          <w:snapToGrid w:val="0"/>
          <w:sz w:val="24"/>
          <w:szCs w:val="24"/>
          <w:lang w:val="uk-UA"/>
        </w:rPr>
        <w:t>.</w:t>
      </w:r>
    </w:p>
    <w:p w:rsidR="00174D6E" w:rsidRPr="00AA352C" w:rsidRDefault="00174D6E" w:rsidP="00AA352C">
      <w:pPr>
        <w:spacing w:line="276" w:lineRule="auto"/>
        <w:ind w:firstLine="567"/>
        <w:contextualSpacing/>
        <w:rPr>
          <w:sz w:val="24"/>
          <w:szCs w:val="24"/>
          <w:lang w:val="uk-UA"/>
        </w:rPr>
      </w:pPr>
      <w:r w:rsidRPr="00AA352C">
        <w:rPr>
          <w:sz w:val="24"/>
          <w:szCs w:val="24"/>
          <w:lang w:val="uk-UA"/>
        </w:rPr>
        <w:t xml:space="preserve">1. </w:t>
      </w:r>
      <w:r w:rsidRPr="00AA352C">
        <w:rPr>
          <w:sz w:val="24"/>
          <w:szCs w:val="24"/>
          <w:lang w:val="uk-UA"/>
        </w:rPr>
        <w:t>Україна в системі міждержавних відносин на початку 20-х рр. ХХ ст.</w:t>
      </w:r>
    </w:p>
    <w:p w:rsidR="00174D6E" w:rsidRPr="00AA352C" w:rsidRDefault="00174D6E" w:rsidP="00AA352C">
      <w:pPr>
        <w:spacing w:line="276" w:lineRule="auto"/>
        <w:ind w:firstLine="567"/>
        <w:contextualSpacing/>
        <w:rPr>
          <w:sz w:val="24"/>
          <w:szCs w:val="24"/>
          <w:lang w:val="uk-UA"/>
        </w:rPr>
      </w:pPr>
      <w:r w:rsidRPr="00AA352C">
        <w:rPr>
          <w:sz w:val="24"/>
          <w:szCs w:val="24"/>
          <w:lang w:val="uk-UA"/>
        </w:rPr>
        <w:t xml:space="preserve">2. </w:t>
      </w:r>
      <w:r w:rsidRPr="00AA352C">
        <w:rPr>
          <w:sz w:val="24"/>
          <w:szCs w:val="24"/>
          <w:lang w:val="uk-UA"/>
        </w:rPr>
        <w:t>Державна економічна політика у 20–30-х рр. та її наслідки. НЕП.</w:t>
      </w:r>
    </w:p>
    <w:p w:rsidR="00174D6E" w:rsidRPr="00AA352C" w:rsidRDefault="00174D6E" w:rsidP="00AA352C">
      <w:pPr>
        <w:spacing w:line="276" w:lineRule="auto"/>
        <w:ind w:firstLine="567"/>
        <w:contextualSpacing/>
        <w:rPr>
          <w:sz w:val="24"/>
          <w:szCs w:val="24"/>
          <w:lang w:val="uk-UA"/>
        </w:rPr>
      </w:pPr>
      <w:r w:rsidRPr="00AA352C">
        <w:rPr>
          <w:sz w:val="24"/>
          <w:szCs w:val="24"/>
          <w:lang w:val="uk-UA"/>
        </w:rPr>
        <w:t xml:space="preserve">3. </w:t>
      </w:r>
      <w:r w:rsidRPr="00AA352C">
        <w:rPr>
          <w:sz w:val="24"/>
          <w:szCs w:val="24"/>
          <w:lang w:val="uk-UA"/>
        </w:rPr>
        <w:t>Україна і утворення СРСР.</w:t>
      </w:r>
    </w:p>
    <w:p w:rsidR="005B63BD" w:rsidRPr="00AA352C" w:rsidRDefault="00174D6E" w:rsidP="00AA352C">
      <w:pPr>
        <w:spacing w:line="276" w:lineRule="auto"/>
        <w:ind w:firstLine="567"/>
        <w:contextualSpacing/>
        <w:rPr>
          <w:sz w:val="24"/>
          <w:szCs w:val="24"/>
          <w:lang w:val="uk-UA"/>
        </w:rPr>
      </w:pPr>
      <w:r w:rsidRPr="00AA352C">
        <w:rPr>
          <w:sz w:val="24"/>
          <w:szCs w:val="24"/>
          <w:lang w:val="uk-UA"/>
        </w:rPr>
        <w:t xml:space="preserve">4. </w:t>
      </w:r>
      <w:r w:rsidRPr="00AA352C">
        <w:rPr>
          <w:sz w:val="24"/>
          <w:szCs w:val="24"/>
          <w:lang w:val="uk-UA"/>
        </w:rPr>
        <w:t xml:space="preserve">Політика «коренізації» в Україні. </w:t>
      </w:r>
    </w:p>
    <w:p w:rsidR="00174D6E" w:rsidRPr="00AA352C" w:rsidRDefault="00174D6E" w:rsidP="00AA352C">
      <w:pPr>
        <w:spacing w:line="276" w:lineRule="auto"/>
        <w:ind w:firstLine="567"/>
        <w:contextualSpacing/>
        <w:rPr>
          <w:sz w:val="24"/>
          <w:szCs w:val="24"/>
          <w:lang w:val="uk-UA"/>
        </w:rPr>
      </w:pPr>
    </w:p>
    <w:p w:rsidR="00174D6E" w:rsidRPr="00AA352C" w:rsidRDefault="00174D6E" w:rsidP="00AA352C">
      <w:pPr>
        <w:spacing w:line="276" w:lineRule="auto"/>
        <w:ind w:firstLine="567"/>
        <w:contextualSpacing/>
        <w:rPr>
          <w:sz w:val="24"/>
          <w:szCs w:val="24"/>
          <w:lang w:val="uk-UA"/>
        </w:rPr>
      </w:pPr>
      <w:r w:rsidRPr="00AA352C">
        <w:rPr>
          <w:b/>
          <w:sz w:val="24"/>
          <w:szCs w:val="24"/>
          <w:lang w:val="uk-UA"/>
        </w:rPr>
        <w:t>Мета лекції</w:t>
      </w:r>
      <w:r w:rsidRPr="00AA352C">
        <w:rPr>
          <w:sz w:val="24"/>
          <w:szCs w:val="24"/>
          <w:lang w:val="uk-UA"/>
        </w:rPr>
        <w:t xml:space="preserve"> полягає у формуванні в студентів цілісного розуміння складних політичних та соціально-економічних процесів, що відбувалися в Україні у міжвоєнний період 1921-1939 років. Важливим завданням є розкриття особливостей входження України до складу СРСР, аналіз специфіки впровадження нової економічної політики та її наслідків для українського суспільства. Лекція також спрямована на висвітлення політики коренізації як спроби вирішення національного питання в радянській Україні та її впливу на розвиток української культури та освіти у міжвоєнний період. Особлива увага приділяється визначенню місця України в системі міжнародних відносин та аналізу її дипломатичної діяльності на початку 20-х років XX століття.</w:t>
      </w:r>
    </w:p>
    <w:p w:rsidR="00174D6E" w:rsidRPr="00AA352C" w:rsidRDefault="00174D6E" w:rsidP="00AA352C">
      <w:pPr>
        <w:spacing w:line="276" w:lineRule="auto"/>
        <w:ind w:firstLine="567"/>
        <w:contextualSpacing/>
        <w:rPr>
          <w:sz w:val="24"/>
          <w:szCs w:val="24"/>
          <w:lang w:val="uk-UA"/>
        </w:rPr>
      </w:pPr>
    </w:p>
    <w:p w:rsidR="00174D6E" w:rsidRPr="00AA352C" w:rsidRDefault="00174D6E" w:rsidP="00AA352C">
      <w:pPr>
        <w:spacing w:line="276" w:lineRule="auto"/>
        <w:ind w:firstLine="567"/>
        <w:contextualSpacing/>
        <w:rPr>
          <w:b/>
          <w:sz w:val="24"/>
          <w:szCs w:val="24"/>
          <w:lang w:val="uk-UA"/>
        </w:rPr>
      </w:pPr>
      <w:r w:rsidRPr="00AA352C">
        <w:rPr>
          <w:b/>
          <w:sz w:val="24"/>
          <w:szCs w:val="24"/>
          <w:lang w:val="uk-UA"/>
        </w:rPr>
        <w:t>1. Україна в системі міждержавних відносин на початку 20-х рр. ХХ ст.</w:t>
      </w:r>
    </w:p>
    <w:p w:rsidR="00174D6E" w:rsidRPr="00AA352C" w:rsidRDefault="00174D6E" w:rsidP="00AA352C">
      <w:pPr>
        <w:pStyle w:val="a4"/>
        <w:spacing w:before="0" w:beforeAutospacing="0" w:after="0" w:afterAutospacing="0" w:line="276" w:lineRule="auto"/>
        <w:ind w:firstLine="567"/>
        <w:jc w:val="both"/>
        <w:rPr>
          <w:lang w:val="uk-UA"/>
        </w:rPr>
      </w:pPr>
      <w:r w:rsidRPr="00AA352C">
        <w:rPr>
          <w:lang w:val="uk-UA"/>
        </w:rPr>
        <w:t>На початку 1920-х років Україна перебувала у складному становищі, будучи об’єктом суперечностей між великими державами та місцем боротьби за геополітичний вплив у Східній Європі. Після поразки у визвольних змаганнях 1917–1921 років і втрати незалежності, територія України була розділена між кількома державами. Західна Україна (Галичина, Волинь, Буковина, Закарпаття) опинилася під контролем Польщі, Румунії та Чехословаччини, а центральна та східна частини стали частиною Радянської України, що формально входила до складу Радянського Союзу, створеного у 1922 році. Українське питання залишалося важливим аспектом міжнародних відносин, оскільки воно торкалося інтересів кількох держав і впливало на стабільність регіону.</w:t>
      </w:r>
    </w:p>
    <w:p w:rsidR="00174D6E" w:rsidRPr="00AA352C" w:rsidRDefault="00174D6E" w:rsidP="00AA352C">
      <w:pPr>
        <w:pStyle w:val="a4"/>
        <w:spacing w:before="0" w:beforeAutospacing="0" w:after="0" w:afterAutospacing="0" w:line="276" w:lineRule="auto"/>
        <w:ind w:firstLine="567"/>
        <w:jc w:val="both"/>
        <w:rPr>
          <w:lang w:val="uk-UA"/>
        </w:rPr>
      </w:pPr>
      <w:r w:rsidRPr="00AA352C">
        <w:rPr>
          <w:lang w:val="uk-UA"/>
        </w:rPr>
        <w:t>Відносини між УНР та Польщею відігравали ключову роль у спробах українських політичних сил відновити державність. У квітні 1920 року Симон Петлюра, голова Директорії УНР, уклав Варшавський договір з Польщею, за яким українська влада визнала територіальні претензії Польщі на Галичину, а натомість отримала військову підтримку проти більшовицької Росії. Це стало основою для спільного польсько-українського наступу на Київ у травні 1920 року. Однак союз із Польщею викликав неоднозначну реакцію серед українців, оскільки багато хто розглядав його як зраду національних інтересів. До того ж, уже восени 1920 року більшовицькі війська відбили Київ і змусили польсько-українські сили відступити. У жовтні 1920 року Польща уклала перемир’я з більшовиками, а в березні 1921 року Ризький мирний договір закріпив поділ України: Західна Україна залишилася під польським контролем, а УНР фактично припинила своє існування.</w:t>
      </w:r>
    </w:p>
    <w:p w:rsidR="00174D6E" w:rsidRPr="00AA352C" w:rsidRDefault="00174D6E" w:rsidP="00AA352C">
      <w:pPr>
        <w:pStyle w:val="a4"/>
        <w:spacing w:before="0" w:beforeAutospacing="0" w:after="0" w:afterAutospacing="0" w:line="276" w:lineRule="auto"/>
        <w:ind w:firstLine="567"/>
        <w:jc w:val="both"/>
        <w:rPr>
          <w:lang w:val="uk-UA"/>
        </w:rPr>
      </w:pPr>
      <w:r w:rsidRPr="00AA352C">
        <w:rPr>
          <w:lang w:val="uk-UA"/>
        </w:rPr>
        <w:t>У системі міжнародних відносин того часу Радянська Україна, створена більшовиками, виступала важливим інструментом зовнішньої політики Радянської Росії. Формально проголошена самостійною республікою, вона залишалася залежною від Москви. Радянське керівництво активно використовувало Україну для просування своїх ідей на Захід, особливо через Комінтерн, організацію, яка мала на меті поширення комуністичних революцій у світі. Також Україна мала значення для СРСР як економічний ресурс, забезпечуючи промисловий та аграрний потенціал, що був ключовим для відновлення зруйнованої війною радянської економіки.</w:t>
      </w:r>
    </w:p>
    <w:p w:rsidR="00174D6E" w:rsidRPr="00AA352C" w:rsidRDefault="00174D6E" w:rsidP="00AA352C">
      <w:pPr>
        <w:pStyle w:val="a4"/>
        <w:spacing w:before="0" w:beforeAutospacing="0" w:after="0" w:afterAutospacing="0" w:line="276" w:lineRule="auto"/>
        <w:ind w:firstLine="567"/>
        <w:jc w:val="both"/>
        <w:rPr>
          <w:lang w:val="uk-UA"/>
        </w:rPr>
      </w:pPr>
      <w:r w:rsidRPr="00AA352C">
        <w:rPr>
          <w:lang w:val="uk-UA"/>
        </w:rPr>
        <w:t xml:space="preserve">Західноукраїнські землі опинилися під впливом Польщі, Румунії та Чехословаччини. Польська політика на Галичині була спрямована на асиміляцію українців і придушення їхнього національного руху, що спричинило значний спротив місцевого населення. Водночас українська діаспора, особливо в Чехословаччині, зуміла створити освітні та наукові центри, такі як </w:t>
      </w:r>
      <w:r w:rsidRPr="00AA352C">
        <w:rPr>
          <w:lang w:val="uk-UA"/>
        </w:rPr>
        <w:lastRenderedPageBreak/>
        <w:t>Український вільний університет у Празі. Ці осередки стали важливим місцем збереження української культури та підтримки ідеї незалежності.</w:t>
      </w:r>
    </w:p>
    <w:p w:rsidR="00174D6E" w:rsidRPr="00AA352C" w:rsidRDefault="00174D6E" w:rsidP="00AA352C">
      <w:pPr>
        <w:pStyle w:val="a4"/>
        <w:spacing w:before="0" w:beforeAutospacing="0" w:after="0" w:afterAutospacing="0" w:line="276" w:lineRule="auto"/>
        <w:ind w:firstLine="567"/>
        <w:jc w:val="both"/>
        <w:rPr>
          <w:lang w:val="uk-UA"/>
        </w:rPr>
      </w:pPr>
      <w:r w:rsidRPr="00AA352C">
        <w:rPr>
          <w:lang w:val="uk-UA"/>
        </w:rPr>
        <w:t>Міжнародна підтримка української незалежності залишалася обмеженою. Великі держави, такі як Велика Британія та Франція, були більше зацікавлені в стабільності Європи та у стримуванні більшовицької Росії, ніж у підтримці української державності. США також не мали значного впливу в регіоні, а українська діаспора, хоч і намагалася впливати на західну політику, не змогла забезпечити значної підтримки.</w:t>
      </w:r>
    </w:p>
    <w:p w:rsidR="00174D6E" w:rsidRPr="00AA352C" w:rsidRDefault="00174D6E" w:rsidP="00AA352C">
      <w:pPr>
        <w:pStyle w:val="a4"/>
        <w:spacing w:before="0" w:beforeAutospacing="0" w:after="0" w:afterAutospacing="0" w:line="276" w:lineRule="auto"/>
        <w:ind w:firstLine="567"/>
        <w:jc w:val="both"/>
        <w:rPr>
          <w:lang w:val="uk-UA"/>
        </w:rPr>
      </w:pPr>
      <w:r w:rsidRPr="00AA352C">
        <w:rPr>
          <w:lang w:val="uk-UA"/>
        </w:rPr>
        <w:t>Отже, на початку 1920-х років Україна опинилася в геополітичній пастці. Втрата незалежності, окупація західних територій іншими державами та домінування Радянської Росії на сході створили ситуацію, коли українське питання залишалося невирішеним. Попри поразки, ідея української державності не зникла, а національно-визвольний рух продовжував існувати як у діаспорі, так і в підпіллі на українських землях.</w:t>
      </w:r>
    </w:p>
    <w:p w:rsidR="00174D6E" w:rsidRPr="00AA352C" w:rsidRDefault="00174D6E" w:rsidP="00AA352C">
      <w:pPr>
        <w:spacing w:line="276" w:lineRule="auto"/>
        <w:ind w:firstLine="567"/>
        <w:contextualSpacing/>
        <w:rPr>
          <w:b/>
          <w:sz w:val="24"/>
          <w:szCs w:val="24"/>
          <w:lang w:val="uk-UA"/>
        </w:rPr>
      </w:pPr>
      <w:r w:rsidRPr="00AA352C">
        <w:rPr>
          <w:b/>
          <w:sz w:val="24"/>
          <w:szCs w:val="24"/>
          <w:lang w:val="uk-UA"/>
        </w:rPr>
        <w:t>2. Державна економічна політика у 20–30-х рр. та її наслідки. НЕП.</w:t>
      </w:r>
    </w:p>
    <w:p w:rsidR="00174D6E" w:rsidRPr="00174D6E" w:rsidRDefault="00174D6E" w:rsidP="00AA352C">
      <w:pPr>
        <w:widowControl/>
        <w:adjustRightInd/>
        <w:spacing w:line="276" w:lineRule="auto"/>
        <w:ind w:firstLine="567"/>
        <w:textAlignment w:val="auto"/>
        <w:rPr>
          <w:sz w:val="24"/>
          <w:szCs w:val="24"/>
          <w:lang w:val="uk-UA"/>
        </w:rPr>
      </w:pPr>
      <w:r w:rsidRPr="00174D6E">
        <w:rPr>
          <w:sz w:val="24"/>
          <w:szCs w:val="24"/>
          <w:lang w:val="uk-UA"/>
        </w:rPr>
        <w:t xml:space="preserve">У 1920–1930-х роках радянська держава провадила низку економічних реформ, ключовою з яких став </w:t>
      </w:r>
      <w:r w:rsidRPr="00AA352C">
        <w:rPr>
          <w:b/>
          <w:bCs/>
          <w:sz w:val="24"/>
          <w:szCs w:val="24"/>
          <w:lang w:val="uk-UA"/>
        </w:rPr>
        <w:t>новий економічний курс (НЕП)</w:t>
      </w:r>
      <w:r w:rsidRPr="00174D6E">
        <w:rPr>
          <w:sz w:val="24"/>
          <w:szCs w:val="24"/>
          <w:lang w:val="uk-UA"/>
        </w:rPr>
        <w:t>, запроваджений на Х з’їзді РКП(б) у березні 1921 року. НЕП був відповіддю на глибоку економічну кризу, викликану політикою воєнного комунізму, громадянською війною і загальним занепадом господарства. Основна мета НЕПу полягала у відновленні зруйнованої економіки через часткове впровадження ринкових механізмів, стимулювання приватного підприємництва та обмеження державного втручання. Політика НЕПу охоплювала сільське господарство, промисловість і фінансову сферу, забезпечуючи певні успіхи, однак її реалізація супроводжувалася значними протиріччями.</w:t>
      </w:r>
    </w:p>
    <w:p w:rsidR="00174D6E" w:rsidRPr="00174D6E" w:rsidRDefault="00174D6E" w:rsidP="00AA352C">
      <w:pPr>
        <w:widowControl/>
        <w:adjustRightInd/>
        <w:spacing w:line="276" w:lineRule="auto"/>
        <w:ind w:firstLine="567"/>
        <w:textAlignment w:val="auto"/>
        <w:outlineLvl w:val="2"/>
        <w:rPr>
          <w:sz w:val="24"/>
          <w:szCs w:val="24"/>
          <w:lang w:val="uk-UA"/>
        </w:rPr>
      </w:pPr>
      <w:r w:rsidRPr="00AA352C">
        <w:rPr>
          <w:b/>
          <w:bCs/>
          <w:sz w:val="24"/>
          <w:szCs w:val="24"/>
          <w:lang w:val="uk-UA"/>
        </w:rPr>
        <w:t>НЕП на селі</w:t>
      </w:r>
      <w:r w:rsidR="00AA352C" w:rsidRPr="00AA352C">
        <w:rPr>
          <w:b/>
          <w:bCs/>
          <w:sz w:val="24"/>
          <w:szCs w:val="24"/>
          <w:lang w:val="uk-UA"/>
        </w:rPr>
        <w:t xml:space="preserve">. </w:t>
      </w:r>
      <w:r w:rsidRPr="00174D6E">
        <w:rPr>
          <w:sz w:val="24"/>
          <w:szCs w:val="24"/>
          <w:lang w:val="uk-UA"/>
        </w:rPr>
        <w:t>У сільському господарстві головною реформою стало скасування продрозкладки і запровадження продподатку у 1921 році. Продподаток передбачав фіксовану частку продукції, яку селяни мали здавати державі, залишаючи решту для власного споживання або продажу. Ця зміна зменшила податковий тиск на селян і стимулювала їх до збільшення виробництва. Завдяки цьому аграрний сектор поступово почав відновлюватися: до 1927 року обсяги сільськогосподарського виробництва майже досягли довоєнного рівня. У селах відроджувалася дрібна торгівля, а селяни почали активніше залучатися до ринкових відносин.</w:t>
      </w:r>
    </w:p>
    <w:p w:rsidR="00174D6E" w:rsidRPr="00174D6E" w:rsidRDefault="00174D6E" w:rsidP="00AA352C">
      <w:pPr>
        <w:widowControl/>
        <w:adjustRightInd/>
        <w:spacing w:line="276" w:lineRule="auto"/>
        <w:ind w:firstLine="567"/>
        <w:textAlignment w:val="auto"/>
        <w:rPr>
          <w:sz w:val="24"/>
          <w:szCs w:val="24"/>
          <w:lang w:val="uk-UA"/>
        </w:rPr>
      </w:pPr>
      <w:r w:rsidRPr="00174D6E">
        <w:rPr>
          <w:sz w:val="24"/>
          <w:szCs w:val="24"/>
          <w:lang w:val="uk-UA"/>
        </w:rPr>
        <w:t>Водночас держава зберігала контроль над ключовими аспектами аграрної політики. Уряд здійснював примусове хлібозаготівельне регулювання, що викликало невдоволення серед селян, особливо заможних господарів (куркулів). Наприкінці 1920-х років почалася кампанія проти куркулів, яка стала передвісником суцільної колективізації. Політика НЕПу на селі досягла свого піку у середині 1920-х років, але згодом її замінила колективізація, що супроводжувалася репресіями і призвела до катастрофічного голодомору 1932–1933 років.</w:t>
      </w:r>
    </w:p>
    <w:p w:rsidR="00174D6E" w:rsidRPr="00174D6E" w:rsidRDefault="00174D6E" w:rsidP="00AA352C">
      <w:pPr>
        <w:widowControl/>
        <w:adjustRightInd/>
        <w:spacing w:line="276" w:lineRule="auto"/>
        <w:ind w:firstLine="567"/>
        <w:textAlignment w:val="auto"/>
        <w:outlineLvl w:val="2"/>
        <w:rPr>
          <w:sz w:val="24"/>
          <w:szCs w:val="24"/>
          <w:lang w:val="uk-UA"/>
        </w:rPr>
      </w:pPr>
      <w:r w:rsidRPr="00AA352C">
        <w:rPr>
          <w:b/>
          <w:bCs/>
          <w:sz w:val="24"/>
          <w:szCs w:val="24"/>
          <w:lang w:val="uk-UA"/>
        </w:rPr>
        <w:t>НЕП у промисловості</w:t>
      </w:r>
      <w:r w:rsidR="00AA352C" w:rsidRPr="00AA352C">
        <w:rPr>
          <w:b/>
          <w:bCs/>
          <w:sz w:val="24"/>
          <w:szCs w:val="24"/>
          <w:lang w:val="uk-UA"/>
        </w:rPr>
        <w:t xml:space="preserve">. </w:t>
      </w:r>
      <w:r w:rsidRPr="00174D6E">
        <w:rPr>
          <w:sz w:val="24"/>
          <w:szCs w:val="24"/>
          <w:lang w:val="uk-UA"/>
        </w:rPr>
        <w:t>У промисловості під час НЕПу здійснювалося поєднання державного контролю з ринковими механізмами. Великі підприємства залишалися під контролем держави, проте приватному сектору дозволялося розвивати дрібну і середню промисловість. Було запроваджено систему госпрозрахунку, яка надавала державним підприємствам певну фінансову автономію. Це дозволило підвищити ефективність їхньої роботи, збільшити продуктивність і забезпечити стабільний ріст промислового виробництва.</w:t>
      </w:r>
    </w:p>
    <w:p w:rsidR="00174D6E" w:rsidRPr="00174D6E" w:rsidRDefault="00174D6E" w:rsidP="00AA352C">
      <w:pPr>
        <w:widowControl/>
        <w:adjustRightInd/>
        <w:spacing w:line="276" w:lineRule="auto"/>
        <w:ind w:firstLine="567"/>
        <w:textAlignment w:val="auto"/>
        <w:rPr>
          <w:sz w:val="24"/>
          <w:szCs w:val="24"/>
          <w:lang w:val="uk-UA"/>
        </w:rPr>
      </w:pPr>
      <w:r w:rsidRPr="00174D6E">
        <w:rPr>
          <w:sz w:val="24"/>
          <w:szCs w:val="24"/>
          <w:lang w:val="uk-UA"/>
        </w:rPr>
        <w:t xml:space="preserve">У 1925 році почався період так званої «відбудови», коли виробничі показники почали повертатися до довоєнного рівня. Проте у великих галузях, таких як металургія, машинобудування і видобуток вугілля, відновлення відбувалося повільно через брак інвестицій і застаріле обладнання. Розвиток приватного сектору, представлений дрібними майстернями і кооперативами, стимулював споживчий ринок, але державна політика залишалася спрямованою на поступове </w:t>
      </w:r>
      <w:r w:rsidRPr="00174D6E">
        <w:rPr>
          <w:sz w:val="24"/>
          <w:szCs w:val="24"/>
          <w:lang w:val="uk-UA"/>
        </w:rPr>
        <w:lastRenderedPageBreak/>
        <w:t>згортання приватної ініціативи. Наприкінці 1920-х років НЕП у промисловості фактично було замінено політикою форсованої індустріалізації.</w:t>
      </w:r>
    </w:p>
    <w:p w:rsidR="00174D6E" w:rsidRPr="00174D6E" w:rsidRDefault="00174D6E" w:rsidP="00AA352C">
      <w:pPr>
        <w:widowControl/>
        <w:adjustRightInd/>
        <w:spacing w:line="276" w:lineRule="auto"/>
        <w:ind w:firstLine="567"/>
        <w:textAlignment w:val="auto"/>
        <w:outlineLvl w:val="2"/>
        <w:rPr>
          <w:sz w:val="24"/>
          <w:szCs w:val="24"/>
          <w:lang w:val="uk-UA"/>
        </w:rPr>
      </w:pPr>
      <w:r w:rsidRPr="00AA352C">
        <w:rPr>
          <w:b/>
          <w:bCs/>
          <w:sz w:val="24"/>
          <w:szCs w:val="24"/>
          <w:lang w:val="uk-UA"/>
        </w:rPr>
        <w:t>НЕП у фінансах</w:t>
      </w:r>
      <w:r w:rsidR="00AA352C" w:rsidRPr="00AA352C">
        <w:rPr>
          <w:b/>
          <w:bCs/>
          <w:sz w:val="24"/>
          <w:szCs w:val="24"/>
          <w:lang w:val="uk-UA"/>
        </w:rPr>
        <w:t xml:space="preserve">. </w:t>
      </w:r>
      <w:r w:rsidRPr="00174D6E">
        <w:rPr>
          <w:sz w:val="24"/>
          <w:szCs w:val="24"/>
          <w:lang w:val="uk-UA"/>
        </w:rPr>
        <w:t>Фінансова політика під час НЕПу передбачала створення стабільної грошової системи та подолання наслідків гіперінфляції, що спостерігалася у перші роки після громадянської війни. У 1922–1924 роках було проведено грошову реформу, ініційовану Наркомфіном під керівництвом Григорія Сокольникова. У результаті реформи було введено нову валюту – червінець, який забезпечувався золотом і мав високу довіру як у внутрішніх, так і в зовнішніх фінансових операціях. Це сприяло стабілізації економіки і пожвавленню торгівлі.</w:t>
      </w:r>
    </w:p>
    <w:p w:rsidR="00174D6E" w:rsidRPr="00174D6E" w:rsidRDefault="00174D6E" w:rsidP="00AA352C">
      <w:pPr>
        <w:widowControl/>
        <w:adjustRightInd/>
        <w:spacing w:line="276" w:lineRule="auto"/>
        <w:ind w:firstLine="567"/>
        <w:textAlignment w:val="auto"/>
        <w:rPr>
          <w:sz w:val="24"/>
          <w:szCs w:val="24"/>
          <w:lang w:val="uk-UA"/>
        </w:rPr>
      </w:pPr>
      <w:r w:rsidRPr="00174D6E">
        <w:rPr>
          <w:sz w:val="24"/>
          <w:szCs w:val="24"/>
          <w:lang w:val="uk-UA"/>
        </w:rPr>
        <w:t>Окрім цього, було відновлено банківську систему, зокрема діяльність Державного банку СРСР, що відігравав важливу роль у кредитуванні промисловості та сільського господарства. Розвивалася система податків, яка базувалася на принципах реального оподаткування, зокрема на подоходному і майновому податку. Проте фінансова система залишалася під контролем держави, що обмежувало її гнучкість. До кінця 1920-х років, із завершенням НЕПу, фінансова система стала більш централізованою, а ринкові елементи були повністю ліквідовані.</w:t>
      </w:r>
    </w:p>
    <w:p w:rsidR="00174D6E" w:rsidRPr="00174D6E" w:rsidRDefault="00174D6E" w:rsidP="00AA352C">
      <w:pPr>
        <w:widowControl/>
        <w:adjustRightInd/>
        <w:spacing w:line="276" w:lineRule="auto"/>
        <w:ind w:firstLine="567"/>
        <w:textAlignment w:val="auto"/>
        <w:outlineLvl w:val="2"/>
        <w:rPr>
          <w:sz w:val="24"/>
          <w:szCs w:val="24"/>
          <w:lang w:val="uk-UA"/>
        </w:rPr>
      </w:pPr>
      <w:r w:rsidRPr="00AA352C">
        <w:rPr>
          <w:b/>
          <w:bCs/>
          <w:sz w:val="24"/>
          <w:szCs w:val="24"/>
          <w:lang w:val="uk-UA"/>
        </w:rPr>
        <w:t>Наслідки НЕПу</w:t>
      </w:r>
      <w:r w:rsidR="00AA352C" w:rsidRPr="00AA352C">
        <w:rPr>
          <w:b/>
          <w:bCs/>
          <w:sz w:val="24"/>
          <w:szCs w:val="24"/>
          <w:lang w:val="uk-UA"/>
        </w:rPr>
        <w:t xml:space="preserve">. </w:t>
      </w:r>
      <w:r w:rsidRPr="00174D6E">
        <w:rPr>
          <w:sz w:val="24"/>
          <w:szCs w:val="24"/>
          <w:lang w:val="uk-UA"/>
        </w:rPr>
        <w:t>НЕП сприяв значному відновленню економіки після руйнівних подій громадянської війни та політики воєнного комунізму. Сільське господарство і промисловість повернулися до довоєнного рівня, а фінансова стабільність створила основу для подальшого розвитку економіки. Однак наприкінці 1920-х років керівництво СРСР на чолі з Йосипом Сталіним відмовилося від політики НЕПу, перейшовши до централізованого управління економікою, що призвело до колективізації, індустріалізації та репресій. Ці процеси знищили ринкові механізми, які діяли під час НЕПу, але сформували основу для побудови планової економіки в СРСР.</w:t>
      </w:r>
    </w:p>
    <w:p w:rsidR="00AA352C" w:rsidRPr="00AA352C" w:rsidRDefault="00AA352C" w:rsidP="00AA352C">
      <w:pPr>
        <w:pStyle w:val="a4"/>
        <w:spacing w:before="0" w:beforeAutospacing="0" w:after="0" w:afterAutospacing="0" w:line="276" w:lineRule="auto"/>
        <w:ind w:firstLine="567"/>
        <w:jc w:val="both"/>
        <w:rPr>
          <w:lang w:val="uk-UA"/>
        </w:rPr>
      </w:pPr>
      <w:r w:rsidRPr="00AA352C">
        <w:rPr>
          <w:lang w:val="uk-UA"/>
        </w:rPr>
        <w:t>Утворення СРСР стало важливим і складним процесом в історії України, який мав значний вплив на її подальший розвиток. Україна відігравала одну з ключових ролей у формуванні Радянського Союзу, адже її територія була важливим економічним, політичним і стратегічним регіоном. Однак шлях до утворення СРСР був складним і супроводжувався боротьбою між прихильниками різних підходів до об’єднання радянських республік.</w:t>
      </w:r>
    </w:p>
    <w:p w:rsidR="00AA352C" w:rsidRPr="00AA352C" w:rsidRDefault="00AA352C" w:rsidP="00AA352C">
      <w:pPr>
        <w:spacing w:line="276" w:lineRule="auto"/>
        <w:ind w:firstLine="567"/>
        <w:contextualSpacing/>
        <w:rPr>
          <w:b/>
          <w:sz w:val="24"/>
          <w:szCs w:val="24"/>
          <w:lang w:val="uk-UA"/>
        </w:rPr>
      </w:pPr>
      <w:r w:rsidRPr="00AA352C">
        <w:rPr>
          <w:b/>
          <w:sz w:val="24"/>
          <w:szCs w:val="24"/>
          <w:lang w:val="uk-UA"/>
        </w:rPr>
        <w:t>3. Україна і утворення СРСР.</w:t>
      </w:r>
    </w:p>
    <w:p w:rsidR="00AA352C" w:rsidRPr="00AA352C" w:rsidRDefault="00AA352C" w:rsidP="00AA352C">
      <w:pPr>
        <w:pStyle w:val="3"/>
        <w:spacing w:before="0" w:beforeAutospacing="0" w:after="0" w:afterAutospacing="0" w:line="276" w:lineRule="auto"/>
        <w:ind w:firstLine="567"/>
        <w:jc w:val="both"/>
        <w:rPr>
          <w:b w:val="0"/>
          <w:sz w:val="24"/>
          <w:szCs w:val="24"/>
          <w:lang w:val="uk-UA"/>
        </w:rPr>
      </w:pPr>
      <w:r w:rsidRPr="00AA352C">
        <w:rPr>
          <w:rStyle w:val="a5"/>
          <w:b/>
          <w:bCs/>
          <w:sz w:val="24"/>
          <w:szCs w:val="24"/>
          <w:lang w:val="uk-UA"/>
        </w:rPr>
        <w:t>Передумови утворення СРСР і становище України</w:t>
      </w:r>
      <w:r w:rsidRPr="00AA352C">
        <w:rPr>
          <w:rStyle w:val="a5"/>
          <w:b/>
          <w:bCs/>
          <w:sz w:val="24"/>
          <w:szCs w:val="24"/>
          <w:lang w:val="uk-UA"/>
        </w:rPr>
        <w:t xml:space="preserve">. </w:t>
      </w:r>
      <w:r w:rsidRPr="00AA352C">
        <w:rPr>
          <w:b w:val="0"/>
          <w:sz w:val="24"/>
          <w:szCs w:val="24"/>
          <w:lang w:val="uk-UA"/>
        </w:rPr>
        <w:t>Після поразки українських визвольних змагань 1917–1921 років Українська Народна Республіка втратила свою незалежність. У 1920 році більшовики встановили контроль над Україною, і 30 грудня 1922 року вона формально увійшла до складу Радянського Союзу як одна з чотирьох засновницьких республік (разом із Російською, Білоруською та Закавказькою РСР). Однак до цього моменту точилася запекла боротьба навколо форми об’єднання радянських республік.</w:t>
      </w:r>
    </w:p>
    <w:p w:rsidR="00AA352C" w:rsidRPr="00AA352C" w:rsidRDefault="00AA352C" w:rsidP="00AA352C">
      <w:pPr>
        <w:pStyle w:val="3"/>
        <w:spacing w:before="0" w:beforeAutospacing="0" w:after="0" w:afterAutospacing="0" w:line="276" w:lineRule="auto"/>
        <w:ind w:firstLine="567"/>
        <w:jc w:val="both"/>
        <w:rPr>
          <w:b w:val="0"/>
          <w:sz w:val="24"/>
          <w:szCs w:val="24"/>
          <w:lang w:val="uk-UA"/>
        </w:rPr>
      </w:pPr>
      <w:r w:rsidRPr="00AA352C">
        <w:rPr>
          <w:rStyle w:val="a5"/>
          <w:b/>
          <w:bCs/>
          <w:sz w:val="24"/>
          <w:szCs w:val="24"/>
          <w:lang w:val="uk-UA"/>
        </w:rPr>
        <w:t>Боротьба навколо моделі об’єднання</w:t>
      </w:r>
      <w:r w:rsidRPr="00AA352C">
        <w:rPr>
          <w:rStyle w:val="a5"/>
          <w:b/>
          <w:bCs/>
          <w:sz w:val="24"/>
          <w:szCs w:val="24"/>
          <w:lang w:val="uk-UA"/>
        </w:rPr>
        <w:t xml:space="preserve">. </w:t>
      </w:r>
      <w:r w:rsidRPr="00AA352C">
        <w:rPr>
          <w:b w:val="0"/>
          <w:sz w:val="24"/>
          <w:szCs w:val="24"/>
          <w:lang w:val="uk-UA"/>
        </w:rPr>
        <w:t>Головні дебати зосереджувалися навколо двох підходів до створення Союзу. З одного боку, голова РСФРР Володимир Ленін і його соратники пропонували створення нового державного утворення на основі добровільного союзу рівноправних республік. Такий підхід, зокрема, враховував національні особливості й потреби народів колишньої Російської імперії.</w:t>
      </w:r>
    </w:p>
    <w:p w:rsidR="00AA352C" w:rsidRPr="00AA352C" w:rsidRDefault="00AA352C" w:rsidP="00AA352C">
      <w:pPr>
        <w:pStyle w:val="a4"/>
        <w:spacing w:before="0" w:beforeAutospacing="0" w:after="0" w:afterAutospacing="0" w:line="276" w:lineRule="auto"/>
        <w:ind w:firstLine="567"/>
        <w:jc w:val="both"/>
        <w:rPr>
          <w:lang w:val="uk-UA"/>
        </w:rPr>
      </w:pPr>
      <w:r w:rsidRPr="00AA352C">
        <w:rPr>
          <w:lang w:val="uk-UA"/>
        </w:rPr>
        <w:t>З іншого боку, Йосип Сталін, який на той час був наркомом у справах національностей, наполягав на концепції автономізації. За цією схемою, радянські республіки мали б стати автономіями у складі Російської Федерації, що фактично означало централізацію влади. Українські більшовики, зокрема керівники Радянської України, такі як Микола Скрипник і Християн Раковський, виступали проти автономізації, вважаючи її формою російського домінування.</w:t>
      </w:r>
    </w:p>
    <w:p w:rsidR="00AA352C" w:rsidRPr="00AA352C" w:rsidRDefault="00AA352C" w:rsidP="00AA352C">
      <w:pPr>
        <w:pStyle w:val="a4"/>
        <w:spacing w:before="0" w:beforeAutospacing="0" w:after="0" w:afterAutospacing="0" w:line="276" w:lineRule="auto"/>
        <w:ind w:firstLine="567"/>
        <w:jc w:val="both"/>
        <w:rPr>
          <w:lang w:val="uk-UA"/>
        </w:rPr>
      </w:pPr>
      <w:r w:rsidRPr="00AA352C">
        <w:rPr>
          <w:lang w:val="uk-UA"/>
        </w:rPr>
        <w:lastRenderedPageBreak/>
        <w:t>У 1922 році ці протиріччя загострилися. Восени того року Сталін почав активно просувати свою ідею автономізації. Це викликало спротив не лише серед українських керівників, але й у інших радянських республіках. Володимир Ленін, незадоволений підходом Сталіна, втрутився в дебати й підтримав ідею рівноправного союзу, наголошуючи на необхідності врахування національних прав і уникнення великоросійського шовінізму. У своєму «Листі до з'їзду», написаному наприкінці 1922 року, Ленін різко критикував Сталіна за жорсткі методи управління національною політикою.</w:t>
      </w:r>
    </w:p>
    <w:p w:rsidR="00AA352C" w:rsidRPr="00AA352C" w:rsidRDefault="00AA352C" w:rsidP="00AA352C">
      <w:pPr>
        <w:pStyle w:val="3"/>
        <w:spacing w:before="0" w:beforeAutospacing="0" w:after="0" w:afterAutospacing="0" w:line="276" w:lineRule="auto"/>
        <w:ind w:firstLine="567"/>
        <w:jc w:val="both"/>
        <w:rPr>
          <w:b w:val="0"/>
          <w:sz w:val="24"/>
          <w:szCs w:val="24"/>
          <w:lang w:val="uk-UA"/>
        </w:rPr>
      </w:pPr>
      <w:r w:rsidRPr="00AA352C">
        <w:rPr>
          <w:rStyle w:val="a5"/>
          <w:b/>
          <w:bCs/>
          <w:sz w:val="24"/>
          <w:szCs w:val="24"/>
          <w:lang w:val="uk-UA"/>
        </w:rPr>
        <w:t>Процес утворення СРСР</w:t>
      </w:r>
      <w:r w:rsidRPr="00AA352C">
        <w:rPr>
          <w:rStyle w:val="a5"/>
          <w:b/>
          <w:bCs/>
          <w:sz w:val="24"/>
          <w:szCs w:val="24"/>
          <w:lang w:val="uk-UA"/>
        </w:rPr>
        <w:t xml:space="preserve">. </w:t>
      </w:r>
      <w:r w:rsidRPr="00AA352C">
        <w:rPr>
          <w:b w:val="0"/>
          <w:sz w:val="24"/>
          <w:szCs w:val="24"/>
          <w:lang w:val="uk-UA"/>
        </w:rPr>
        <w:t>30 грудня 1922 року відбувся І З’їзд Рад СРСР, на якому було ухвалено Декларацію про утворення СРСР та Союзний договір. Ці документи проголошували створення нового союзного утворення на основі рівноправності республік. Українська РСР формально увійшла до складу Союзу як суверенна республіка, що мала право на вихід із нього. Однак на практиці реальна влада зосереджувалася у Москві, а республіки залишалися залежними від центральних органів.</w:t>
      </w:r>
    </w:p>
    <w:p w:rsidR="00AA352C" w:rsidRPr="00AA352C" w:rsidRDefault="00AA352C" w:rsidP="00AA352C">
      <w:pPr>
        <w:pStyle w:val="a4"/>
        <w:spacing w:before="0" w:beforeAutospacing="0" w:after="0" w:afterAutospacing="0" w:line="276" w:lineRule="auto"/>
        <w:ind w:firstLine="567"/>
        <w:jc w:val="both"/>
        <w:rPr>
          <w:lang w:val="uk-UA"/>
        </w:rPr>
      </w:pPr>
      <w:r w:rsidRPr="00AA352C">
        <w:rPr>
          <w:lang w:val="uk-UA"/>
        </w:rPr>
        <w:t>Утворення СРСР стало компромісом між різними підходами, але фактично закріпило домінування РСФРР у новій державі. Зокрема, Україна хоча й формально залишалася суверенною, підпорядковувалася єдиній союзній системі управління, що охоплювала економіку, політику, армію та міжнародні відносини.</w:t>
      </w:r>
    </w:p>
    <w:p w:rsidR="00AA352C" w:rsidRPr="00AA352C" w:rsidRDefault="00AA352C" w:rsidP="00AA352C">
      <w:pPr>
        <w:pStyle w:val="3"/>
        <w:spacing w:before="0" w:beforeAutospacing="0" w:after="0" w:afterAutospacing="0" w:line="276" w:lineRule="auto"/>
        <w:ind w:firstLine="567"/>
        <w:jc w:val="both"/>
        <w:rPr>
          <w:b w:val="0"/>
          <w:sz w:val="24"/>
          <w:szCs w:val="24"/>
          <w:lang w:val="uk-UA"/>
        </w:rPr>
      </w:pPr>
      <w:r w:rsidRPr="00AA352C">
        <w:rPr>
          <w:rStyle w:val="a5"/>
          <w:bCs/>
          <w:sz w:val="24"/>
          <w:szCs w:val="24"/>
          <w:lang w:val="uk-UA"/>
        </w:rPr>
        <w:t>Отже, у</w:t>
      </w:r>
      <w:r w:rsidRPr="00AA352C">
        <w:rPr>
          <w:b w:val="0"/>
          <w:sz w:val="24"/>
          <w:szCs w:val="24"/>
          <w:lang w:val="uk-UA"/>
        </w:rPr>
        <w:t>творення СРСР мало неоднозначні наслідки для України. З одного боку, українська радянська державність, хоч і обмежена, стала формою збереження української ідентичності в умовах радянської централізації. З іншого боку, входження до складу Союзу призвело до поступового посилення впливу Москви на всі аспекти життя України. У подальші роки це виявилося в жорсткій політиці колективізації, репресіях проти української інтелігенції та обмеженні національних прав.</w:t>
      </w:r>
    </w:p>
    <w:p w:rsidR="00AA352C" w:rsidRPr="00AA352C" w:rsidRDefault="00AA352C" w:rsidP="00AA352C">
      <w:pPr>
        <w:pStyle w:val="a4"/>
        <w:spacing w:before="0" w:beforeAutospacing="0" w:after="0" w:afterAutospacing="0" w:line="276" w:lineRule="auto"/>
        <w:ind w:firstLine="567"/>
        <w:jc w:val="both"/>
        <w:rPr>
          <w:lang w:val="uk-UA"/>
        </w:rPr>
      </w:pPr>
      <w:r w:rsidRPr="00AA352C">
        <w:rPr>
          <w:lang w:val="uk-UA"/>
        </w:rPr>
        <w:t>Попри офіційні заяви про рівноправність, боротьба між центром і республіками за обсяг повноважень продовжувалася впродовж усього існування СРСР. Україні довелося пройти складний шлях, намагаючись зберегти свою ідентичність у рамках жорсткої централізованої системи.</w:t>
      </w:r>
    </w:p>
    <w:p w:rsidR="00AA352C" w:rsidRPr="00AA352C" w:rsidRDefault="00AA352C" w:rsidP="00AA352C">
      <w:pPr>
        <w:spacing w:line="276" w:lineRule="auto"/>
        <w:ind w:firstLine="567"/>
        <w:contextualSpacing/>
        <w:rPr>
          <w:sz w:val="24"/>
          <w:szCs w:val="24"/>
          <w:lang w:val="uk-UA"/>
        </w:rPr>
      </w:pPr>
      <w:r w:rsidRPr="00AA352C">
        <w:rPr>
          <w:b/>
          <w:sz w:val="24"/>
          <w:szCs w:val="24"/>
          <w:lang w:val="uk-UA"/>
        </w:rPr>
        <w:t xml:space="preserve">4. Політика «коренізації» в Україні. </w:t>
      </w:r>
    </w:p>
    <w:p w:rsidR="00AA352C" w:rsidRPr="00AA352C" w:rsidRDefault="00AA352C" w:rsidP="00AA352C">
      <w:pPr>
        <w:pStyle w:val="a4"/>
        <w:spacing w:before="0" w:beforeAutospacing="0" w:after="0" w:afterAutospacing="0" w:line="276" w:lineRule="auto"/>
        <w:ind w:firstLine="567"/>
        <w:jc w:val="both"/>
        <w:rPr>
          <w:lang w:val="uk-UA"/>
        </w:rPr>
      </w:pPr>
      <w:r w:rsidRPr="00AA352C">
        <w:rPr>
          <w:lang w:val="uk-UA"/>
        </w:rPr>
        <w:t>Політика «коренізації», запроваджена в 1920-х роках радянським керівництвом, була частиною ширшої програми національної політики Радянського Союзу. Її метою було зміцнення контролю більшовиків над національними республіками шляхом врахування їхніх культурних і мовних особливостей. В Україні політика «коренізації» отримала форму «українізації», що передбачала активне впровадження української мови, культури та кадрове залучення представників титульної нації до органів управління.</w:t>
      </w:r>
    </w:p>
    <w:p w:rsidR="00AA352C" w:rsidRPr="00AA352C" w:rsidRDefault="00AA352C" w:rsidP="00AA352C">
      <w:pPr>
        <w:pStyle w:val="3"/>
        <w:spacing w:before="0" w:beforeAutospacing="0" w:after="0" w:afterAutospacing="0" w:line="276" w:lineRule="auto"/>
        <w:ind w:firstLine="567"/>
        <w:jc w:val="both"/>
        <w:rPr>
          <w:b w:val="0"/>
          <w:sz w:val="24"/>
          <w:szCs w:val="24"/>
          <w:lang w:val="uk-UA"/>
        </w:rPr>
      </w:pPr>
      <w:r w:rsidRPr="00AA352C">
        <w:rPr>
          <w:rStyle w:val="a5"/>
          <w:b/>
          <w:bCs/>
          <w:sz w:val="24"/>
          <w:szCs w:val="24"/>
          <w:lang w:val="uk-UA"/>
        </w:rPr>
        <w:t>Зміст і передумови політики «коренізації»</w:t>
      </w:r>
      <w:r w:rsidRPr="00AA352C">
        <w:rPr>
          <w:rStyle w:val="a5"/>
          <w:b/>
          <w:bCs/>
          <w:sz w:val="24"/>
          <w:szCs w:val="24"/>
          <w:lang w:val="uk-UA"/>
        </w:rPr>
        <w:t xml:space="preserve">. </w:t>
      </w:r>
      <w:r w:rsidRPr="00AA352C">
        <w:rPr>
          <w:b w:val="0"/>
          <w:sz w:val="24"/>
          <w:szCs w:val="24"/>
          <w:lang w:val="uk-UA"/>
        </w:rPr>
        <w:t>Ідея «коренізації» виникла на початку 1920-х років, коли радянська влада усвідомила, що для утримання контролю над багатонаціональною державою необхідно враховувати національні інтереси народів. Х з’їзд РКП(б) у 1921 році ухвалив рішення про проведення цієї політики. В Україні, де більшовики зіштовхнулися зі значним спротивом з боку селянства і національно свідомих інтелігентів, українізація мала стати способом легітимізації радянської влади.</w:t>
      </w:r>
    </w:p>
    <w:p w:rsidR="00AA352C" w:rsidRPr="00AA352C" w:rsidRDefault="00AA352C" w:rsidP="00AA352C">
      <w:pPr>
        <w:pStyle w:val="a4"/>
        <w:spacing w:before="0" w:beforeAutospacing="0" w:after="0" w:afterAutospacing="0" w:line="276" w:lineRule="auto"/>
        <w:ind w:firstLine="567"/>
        <w:jc w:val="both"/>
        <w:rPr>
          <w:lang w:val="uk-UA"/>
        </w:rPr>
      </w:pPr>
      <w:r w:rsidRPr="00AA352C">
        <w:rPr>
          <w:lang w:val="uk-UA"/>
        </w:rPr>
        <w:t>Українізація передбачала кілька основних напрямів: введення української мови в державні установи, навчальні заклади та армію; підтримку української культури та літератури; підготовку національних кадрів, здатних здійснювати управління на місцях. Політика проводилася під гаслами підтримки «національної самобутності», але була тісно пов’язана з посиленням партійного ідеологічного контролю.</w:t>
      </w:r>
    </w:p>
    <w:p w:rsidR="00AA352C" w:rsidRPr="00AA352C" w:rsidRDefault="00AA352C" w:rsidP="00AA352C">
      <w:pPr>
        <w:pStyle w:val="3"/>
        <w:spacing w:before="0" w:beforeAutospacing="0" w:after="0" w:afterAutospacing="0" w:line="276" w:lineRule="auto"/>
        <w:ind w:firstLine="567"/>
        <w:jc w:val="both"/>
        <w:rPr>
          <w:b w:val="0"/>
          <w:sz w:val="24"/>
          <w:szCs w:val="24"/>
          <w:lang w:val="uk-UA"/>
        </w:rPr>
      </w:pPr>
      <w:r w:rsidRPr="00AA352C">
        <w:rPr>
          <w:rStyle w:val="a5"/>
          <w:b/>
          <w:bCs/>
          <w:sz w:val="24"/>
          <w:szCs w:val="24"/>
          <w:lang w:val="uk-UA"/>
        </w:rPr>
        <w:lastRenderedPageBreak/>
        <w:t>Реалізація українізації</w:t>
      </w:r>
      <w:r w:rsidRPr="00AA352C">
        <w:rPr>
          <w:rStyle w:val="a5"/>
          <w:b/>
          <w:bCs/>
          <w:sz w:val="24"/>
          <w:szCs w:val="24"/>
          <w:lang w:val="uk-UA"/>
        </w:rPr>
        <w:t xml:space="preserve">. </w:t>
      </w:r>
      <w:r w:rsidRPr="00AA352C">
        <w:rPr>
          <w:b w:val="0"/>
          <w:sz w:val="24"/>
          <w:szCs w:val="24"/>
          <w:lang w:val="uk-UA"/>
        </w:rPr>
        <w:t>Українізація в Україні офіційно розпочалася у 1923 році після ухвалення постанови ЦК КП(б)У про необхідність зміцнення зв’язків із селянством та врахування національних особливостей. Під керівництвом Миколи Скрипника, наркома освіти УСРР, ця політика мала значний успіх у 1920-х роках.</w:t>
      </w:r>
    </w:p>
    <w:p w:rsidR="00AA352C" w:rsidRPr="00AA352C" w:rsidRDefault="00AA352C" w:rsidP="00AA352C">
      <w:pPr>
        <w:pStyle w:val="a4"/>
        <w:numPr>
          <w:ilvl w:val="0"/>
          <w:numId w:val="1"/>
        </w:numPr>
        <w:spacing w:before="0" w:beforeAutospacing="0" w:after="0" w:afterAutospacing="0" w:line="276" w:lineRule="auto"/>
        <w:ind w:left="0" w:firstLine="567"/>
        <w:jc w:val="both"/>
        <w:rPr>
          <w:lang w:val="uk-UA"/>
        </w:rPr>
      </w:pPr>
      <w:r w:rsidRPr="00AA352C">
        <w:rPr>
          <w:rStyle w:val="a5"/>
          <w:lang w:val="uk-UA"/>
        </w:rPr>
        <w:t>Мовна політика.</w:t>
      </w:r>
      <w:r w:rsidRPr="00AA352C">
        <w:rPr>
          <w:lang w:val="uk-UA"/>
        </w:rPr>
        <w:t xml:space="preserve"> Українська мова стала обов’язковою у державному діловодстві, освіті та засобах масової інформації. До кінця 1920-х років близько 80% державних установ в Україні вели документацію українською мовою. У школах більшість учнів навчалися рідною мовою, а вищі навчальні заклади активно залучали студентів і викладачів українського походження.</w:t>
      </w:r>
    </w:p>
    <w:p w:rsidR="00AA352C" w:rsidRPr="00AA352C" w:rsidRDefault="00AA352C" w:rsidP="00AA352C">
      <w:pPr>
        <w:pStyle w:val="a4"/>
        <w:numPr>
          <w:ilvl w:val="0"/>
          <w:numId w:val="1"/>
        </w:numPr>
        <w:spacing w:before="0" w:beforeAutospacing="0" w:after="0" w:afterAutospacing="0" w:line="276" w:lineRule="auto"/>
        <w:ind w:left="0" w:firstLine="567"/>
        <w:jc w:val="both"/>
        <w:rPr>
          <w:lang w:val="uk-UA"/>
        </w:rPr>
      </w:pPr>
      <w:r w:rsidRPr="00AA352C">
        <w:rPr>
          <w:rStyle w:val="a5"/>
          <w:lang w:val="uk-UA"/>
        </w:rPr>
        <w:t>Культура і література.</w:t>
      </w:r>
      <w:r w:rsidRPr="00AA352C">
        <w:rPr>
          <w:lang w:val="uk-UA"/>
        </w:rPr>
        <w:t xml:space="preserve"> Радянська влада стимулювала розвиток української культури, літератури та мистецтва, хоча й під контролем компартійної ідеології. У цей період відбулося «відродження» української літератури: діяли численні літературні об’єднання, такі як «Плуг» та «Гарт», творили видатні письменники, зокрема Микола Хвильовий, Валер’ян Підмогильний, Остап Вишня.</w:t>
      </w:r>
    </w:p>
    <w:p w:rsidR="00AA352C" w:rsidRPr="00AA352C" w:rsidRDefault="00AA352C" w:rsidP="00AA352C">
      <w:pPr>
        <w:pStyle w:val="a4"/>
        <w:numPr>
          <w:ilvl w:val="0"/>
          <w:numId w:val="1"/>
        </w:numPr>
        <w:spacing w:before="0" w:beforeAutospacing="0" w:after="0" w:afterAutospacing="0" w:line="276" w:lineRule="auto"/>
        <w:ind w:left="0" w:firstLine="567"/>
        <w:jc w:val="both"/>
        <w:rPr>
          <w:lang w:val="uk-UA"/>
        </w:rPr>
      </w:pPr>
      <w:r w:rsidRPr="00AA352C">
        <w:rPr>
          <w:rStyle w:val="a5"/>
          <w:lang w:val="uk-UA"/>
        </w:rPr>
        <w:t>Кадрова політика.</w:t>
      </w:r>
      <w:r w:rsidRPr="00AA352C">
        <w:rPr>
          <w:lang w:val="uk-UA"/>
        </w:rPr>
        <w:t xml:space="preserve"> Уряд стимулював залучення українців до органів управління. До кінця 1920-х років значна частина партійних і державних функціонерів в Україні були представниками титульної нації. Це дозволяло налагодити тісніший контакт із сільським населенням, яке складало більшість українського суспільства.</w:t>
      </w:r>
    </w:p>
    <w:p w:rsidR="00AA352C" w:rsidRPr="00AA352C" w:rsidRDefault="00AA352C" w:rsidP="00AA352C">
      <w:pPr>
        <w:pStyle w:val="3"/>
        <w:spacing w:before="0" w:beforeAutospacing="0" w:after="0" w:afterAutospacing="0" w:line="276" w:lineRule="auto"/>
        <w:ind w:firstLine="567"/>
        <w:jc w:val="both"/>
        <w:rPr>
          <w:b w:val="0"/>
          <w:sz w:val="24"/>
          <w:szCs w:val="24"/>
          <w:lang w:val="uk-UA"/>
        </w:rPr>
      </w:pPr>
      <w:r w:rsidRPr="00AA352C">
        <w:rPr>
          <w:rStyle w:val="a5"/>
          <w:b/>
          <w:bCs/>
          <w:sz w:val="24"/>
          <w:szCs w:val="24"/>
          <w:lang w:val="uk-UA"/>
        </w:rPr>
        <w:t>Наслідки і згортання українізації</w:t>
      </w:r>
      <w:r w:rsidRPr="00AA352C">
        <w:rPr>
          <w:rStyle w:val="a5"/>
          <w:b/>
          <w:bCs/>
          <w:sz w:val="24"/>
          <w:szCs w:val="24"/>
          <w:lang w:val="uk-UA"/>
        </w:rPr>
        <w:t xml:space="preserve">. </w:t>
      </w:r>
      <w:r w:rsidRPr="00AA352C">
        <w:rPr>
          <w:b w:val="0"/>
          <w:sz w:val="24"/>
          <w:szCs w:val="24"/>
          <w:lang w:val="uk-UA"/>
        </w:rPr>
        <w:t>Політика українізації дала певні позитивні результати. У 1920-х роках в Україні спостерігалося культурне і мовне піднесення, відбулося розширення доступу до освіти рідною мовою, зростання національної самосвідомості. Проте це викликало занепокоєння центрального керівництва в Москві, яке побоювалося посилення націоналізму.</w:t>
      </w:r>
    </w:p>
    <w:p w:rsidR="00AA352C" w:rsidRPr="00AA352C" w:rsidRDefault="00AA352C" w:rsidP="00AA352C">
      <w:pPr>
        <w:pStyle w:val="a4"/>
        <w:spacing w:before="0" w:beforeAutospacing="0" w:after="0" w:afterAutospacing="0" w:line="276" w:lineRule="auto"/>
        <w:ind w:firstLine="567"/>
        <w:jc w:val="both"/>
        <w:rPr>
          <w:lang w:val="uk-UA"/>
        </w:rPr>
      </w:pPr>
      <w:r w:rsidRPr="00AA352C">
        <w:rPr>
          <w:lang w:val="uk-UA"/>
        </w:rPr>
        <w:t>Наприкінці 1920-х років політика українізації почала згортатися. У 1929 році відбулася справа «Спілки визволення України», яка стала першим сигналом до репресій проти національно свідомої інтелігенції. У 1933 році Микола Скрипник був звільнений зі своєї посади і незабаром скоїв самогубство, а кампанія боротьби з «українським націоналізмом» набрала обертів. Репресії проти діячів української культури, науки й освіти у 1930-х роках призвели до згортання українізації та встановлення жорсткої централізованої політики русифікації.</w:t>
      </w:r>
    </w:p>
    <w:p w:rsidR="00AA352C" w:rsidRPr="00AA352C" w:rsidRDefault="00AA352C" w:rsidP="00AA352C">
      <w:pPr>
        <w:pStyle w:val="3"/>
        <w:spacing w:before="0" w:beforeAutospacing="0" w:after="0" w:afterAutospacing="0" w:line="276" w:lineRule="auto"/>
        <w:ind w:firstLine="567"/>
        <w:jc w:val="both"/>
        <w:rPr>
          <w:b w:val="0"/>
          <w:sz w:val="24"/>
          <w:szCs w:val="24"/>
          <w:lang w:val="uk-UA"/>
        </w:rPr>
      </w:pPr>
      <w:r w:rsidRPr="00AA352C">
        <w:rPr>
          <w:rStyle w:val="a5"/>
          <w:bCs/>
          <w:sz w:val="24"/>
          <w:szCs w:val="24"/>
          <w:lang w:val="uk-UA"/>
        </w:rPr>
        <w:t>Отже, п</w:t>
      </w:r>
      <w:r w:rsidRPr="00AA352C">
        <w:rPr>
          <w:b w:val="0"/>
          <w:sz w:val="24"/>
          <w:szCs w:val="24"/>
          <w:lang w:val="uk-UA"/>
        </w:rPr>
        <w:t>олітика «коренізації» в Україні, зокрема українізація, мала як позитивні, так і негативні наслідки. Вона сприяла відродженню української культури та зміцненню національної ідентичності, однак водночас використовувалася для посилення впливу радянської влади. Її згортання у 1930-х роках разом із масовими репресіями проти української інтелігенції завдало непоправної шкоди культурному та політичному життю України. Політика «коренізації» залишила двоїстий спадок, який вплинув на подальший розвиток української нації в межах Радянського Союзу.</w:t>
      </w:r>
    </w:p>
    <w:p w:rsidR="00174D6E" w:rsidRPr="00AA352C" w:rsidRDefault="00174D6E" w:rsidP="00AA352C">
      <w:pPr>
        <w:spacing w:line="276" w:lineRule="auto"/>
        <w:ind w:firstLine="567"/>
        <w:contextualSpacing/>
        <w:rPr>
          <w:sz w:val="24"/>
          <w:szCs w:val="24"/>
          <w:lang w:val="uk-UA"/>
        </w:rPr>
      </w:pPr>
    </w:p>
    <w:sectPr w:rsidR="00174D6E" w:rsidRPr="00AA352C" w:rsidSect="00AA352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D3778"/>
    <w:multiLevelType w:val="multilevel"/>
    <w:tmpl w:val="8A94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DA"/>
    <w:rsid w:val="00174D6E"/>
    <w:rsid w:val="0020117F"/>
    <w:rsid w:val="007D7B21"/>
    <w:rsid w:val="008A26DA"/>
    <w:rsid w:val="00AA3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D6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174D6E"/>
    <w:pPr>
      <w:widowControl/>
      <w:adjustRightInd/>
      <w:spacing w:before="100" w:beforeAutospacing="1" w:after="100" w:afterAutospacing="1" w:line="240" w:lineRule="auto"/>
      <w:jc w:val="left"/>
      <w:textAlignment w:val="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D6E"/>
    <w:pPr>
      <w:ind w:left="720"/>
      <w:contextualSpacing/>
    </w:pPr>
  </w:style>
  <w:style w:type="paragraph" w:styleId="a4">
    <w:name w:val="Normal (Web)"/>
    <w:basedOn w:val="a"/>
    <w:uiPriority w:val="99"/>
    <w:semiHidden/>
    <w:unhideWhenUsed/>
    <w:rsid w:val="00174D6E"/>
    <w:pPr>
      <w:widowControl/>
      <w:adjustRightInd/>
      <w:spacing w:before="100" w:beforeAutospacing="1" w:after="100" w:afterAutospacing="1" w:line="240" w:lineRule="auto"/>
      <w:jc w:val="left"/>
      <w:textAlignment w:val="auto"/>
    </w:pPr>
    <w:rPr>
      <w:sz w:val="24"/>
      <w:szCs w:val="24"/>
    </w:rPr>
  </w:style>
  <w:style w:type="character" w:customStyle="1" w:styleId="30">
    <w:name w:val="Заголовок 3 Знак"/>
    <w:basedOn w:val="a0"/>
    <w:link w:val="3"/>
    <w:uiPriority w:val="9"/>
    <w:rsid w:val="00174D6E"/>
    <w:rPr>
      <w:rFonts w:ascii="Times New Roman" w:eastAsia="Times New Roman" w:hAnsi="Times New Roman" w:cs="Times New Roman"/>
      <w:b/>
      <w:bCs/>
      <w:sz w:val="27"/>
      <w:szCs w:val="27"/>
      <w:lang w:eastAsia="ru-RU"/>
    </w:rPr>
  </w:style>
  <w:style w:type="character" w:styleId="a5">
    <w:name w:val="Strong"/>
    <w:basedOn w:val="a0"/>
    <w:uiPriority w:val="22"/>
    <w:qFormat/>
    <w:rsid w:val="00174D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D6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174D6E"/>
    <w:pPr>
      <w:widowControl/>
      <w:adjustRightInd/>
      <w:spacing w:before="100" w:beforeAutospacing="1" w:after="100" w:afterAutospacing="1" w:line="240" w:lineRule="auto"/>
      <w:jc w:val="left"/>
      <w:textAlignment w:val="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D6E"/>
    <w:pPr>
      <w:ind w:left="720"/>
      <w:contextualSpacing/>
    </w:pPr>
  </w:style>
  <w:style w:type="paragraph" w:styleId="a4">
    <w:name w:val="Normal (Web)"/>
    <w:basedOn w:val="a"/>
    <w:uiPriority w:val="99"/>
    <w:semiHidden/>
    <w:unhideWhenUsed/>
    <w:rsid w:val="00174D6E"/>
    <w:pPr>
      <w:widowControl/>
      <w:adjustRightInd/>
      <w:spacing w:before="100" w:beforeAutospacing="1" w:after="100" w:afterAutospacing="1" w:line="240" w:lineRule="auto"/>
      <w:jc w:val="left"/>
      <w:textAlignment w:val="auto"/>
    </w:pPr>
    <w:rPr>
      <w:sz w:val="24"/>
      <w:szCs w:val="24"/>
    </w:rPr>
  </w:style>
  <w:style w:type="character" w:customStyle="1" w:styleId="30">
    <w:name w:val="Заголовок 3 Знак"/>
    <w:basedOn w:val="a0"/>
    <w:link w:val="3"/>
    <w:uiPriority w:val="9"/>
    <w:rsid w:val="00174D6E"/>
    <w:rPr>
      <w:rFonts w:ascii="Times New Roman" w:eastAsia="Times New Roman" w:hAnsi="Times New Roman" w:cs="Times New Roman"/>
      <w:b/>
      <w:bCs/>
      <w:sz w:val="27"/>
      <w:szCs w:val="27"/>
      <w:lang w:eastAsia="ru-RU"/>
    </w:rPr>
  </w:style>
  <w:style w:type="character" w:styleId="a5">
    <w:name w:val="Strong"/>
    <w:basedOn w:val="a0"/>
    <w:uiPriority w:val="22"/>
    <w:qFormat/>
    <w:rsid w:val="00174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3774">
      <w:bodyDiv w:val="1"/>
      <w:marLeft w:val="0"/>
      <w:marRight w:val="0"/>
      <w:marTop w:val="0"/>
      <w:marBottom w:val="0"/>
      <w:divBdr>
        <w:top w:val="none" w:sz="0" w:space="0" w:color="auto"/>
        <w:left w:val="none" w:sz="0" w:space="0" w:color="auto"/>
        <w:bottom w:val="none" w:sz="0" w:space="0" w:color="auto"/>
        <w:right w:val="none" w:sz="0" w:space="0" w:color="auto"/>
      </w:divBdr>
    </w:div>
    <w:div w:id="605236034">
      <w:bodyDiv w:val="1"/>
      <w:marLeft w:val="0"/>
      <w:marRight w:val="0"/>
      <w:marTop w:val="0"/>
      <w:marBottom w:val="0"/>
      <w:divBdr>
        <w:top w:val="none" w:sz="0" w:space="0" w:color="auto"/>
        <w:left w:val="none" w:sz="0" w:space="0" w:color="auto"/>
        <w:bottom w:val="none" w:sz="0" w:space="0" w:color="auto"/>
        <w:right w:val="none" w:sz="0" w:space="0" w:color="auto"/>
      </w:divBdr>
    </w:div>
    <w:div w:id="1073773957">
      <w:bodyDiv w:val="1"/>
      <w:marLeft w:val="0"/>
      <w:marRight w:val="0"/>
      <w:marTop w:val="0"/>
      <w:marBottom w:val="0"/>
      <w:divBdr>
        <w:top w:val="none" w:sz="0" w:space="0" w:color="auto"/>
        <w:left w:val="none" w:sz="0" w:space="0" w:color="auto"/>
        <w:bottom w:val="none" w:sz="0" w:space="0" w:color="auto"/>
        <w:right w:val="none" w:sz="0" w:space="0" w:color="auto"/>
      </w:divBdr>
    </w:div>
    <w:div w:id="173042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2567</Words>
  <Characters>14634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2024-11-23T07:52:00Z</dcterms:created>
  <dcterms:modified xsi:type="dcterms:W3CDTF">2024-11-23T08:13:00Z</dcterms:modified>
</cp:coreProperties>
</file>