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4819"/>
        <w:gridCol w:w="4105"/>
      </w:tblGrid>
      <w:tr w:rsidR="00270EEA" w:rsidRPr="00270EEA" w:rsidTr="00270EEA">
        <w:tc>
          <w:tcPr>
            <w:tcW w:w="9345" w:type="dxa"/>
            <w:gridSpan w:val="3"/>
          </w:tcPr>
          <w:p w:rsidR="00270EEA" w:rsidRPr="00D65C3B" w:rsidRDefault="0002685C" w:rsidP="00270E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D65C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Тести до </w:t>
            </w:r>
            <w:r w:rsidRPr="00D65C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теми</w:t>
            </w:r>
            <w:r w:rsidR="00270EEA" w:rsidRPr="00D65C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4. Біржові угоди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NewRoman" w:hAnsi="TimesNewRoman" w:cs="TimesNewRoman"/>
                <w:sz w:val="24"/>
                <w:szCs w:val="24"/>
              </w:rPr>
              <w:t>Біржові товари поділяються на три групи: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сільськогосподарська продукція, промислова сировина, валюта;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сільськогосподарська продукція, промислова сировина, фінансові інструменти;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акції, зерно, валюта;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нафта, зерно, облігації;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інансові</w:t>
            </w:r>
            <w:proofErr w:type="spellEnd"/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 інструменти, енергоносії, валюта.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До розряду класичних біржових товарів </w:t>
            </w:r>
            <w:r w:rsidRPr="00D65C3B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 належить: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сільськогосподарська продукція;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нафта і нафтопродукти;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валюта;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Г) дорогоцінні метали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кольорові метали.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До характерної риси біржового товару не відноситься: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масовість;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стандартизація;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замінність;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вільне ціноутворення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надійність.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Першим біржовим товаром був: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перець;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зерно;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олія;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цукор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м'ясо.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Класифікація товарів, побудована на базі Гармонізованої системи опису і кодування товарів (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monized</w:t>
            </w:r>
            <w:proofErr w:type="spellEnd"/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Commodity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Coding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) було розроблено у: 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А) 1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986 </w:t>
            </w:r>
            <w:proofErr w:type="spellStart"/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87 </w:t>
            </w:r>
            <w:proofErr w:type="spellStart"/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В) 1988 році;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Г) 1989 році;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1990 році.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Біржовим товаром не є: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сільськогосподарська продукція;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промислова сировина;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фінансові інструменти;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об’єкти нерухомості;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валюта.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До обов’язкових параметрів під час укладання угод </w:t>
            </w:r>
            <w:r w:rsidRPr="00D65C3B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 відноситься: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А) об’єкт операції, тобто найменування і якість біржового товару, що купується або продається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 учасники біржової угоди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В) термін виконання угоди, тобто коли продавець повинен поставити, а покупець прийняти біржові товари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розподіл витрат з транспортування, зберігання і страхування товару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ціна, за якою буде укладена угода, й форма оплати за куплений товар.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Угода, пов’язана зі взаємною передачею прав і обов’язків відносно реального товару (з негайною поставкою або з відстроченим строком поставки)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А) ф’ючерсна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 форвардна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В) опціонна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Г) угода з реальним товаром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з умовною купівлею зі сплатою премії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Угода, пов’язана зі взаємною передачею прав і обов’язків відносно стандартних контрактів на поставку біржового товару – це 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А) ф’ючерсна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 форвардна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В) опціонна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Г) угода з реальним товаром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з умовною купівлею зі сплатою премії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Угода, пов’язана з поступкою прав на майбутню передачу прав і обов’язків відносно біржового товару або контракту на поставку біржового товару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А) ф’ючерсна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 форвардна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В) опціонна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Г) угода з реальним товаром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з умовною купівлею зі сплатою премії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Угода з поставкою товару в майбутньому за ціною, зазначеною в контракті в момент укладання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А) ф’ючерсна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 форвардна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В) опціонна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Г) угода з реальним товаром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з умовною купівлею зі сплатою премії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rPr>
          <w:trHeight w:val="1759"/>
        </w:trPr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Договір, в якому один контрагент виплачує іншому контрагенту в момент укладання договору суму, визначену договором між ними як гарантії виконання своїх зобов’язань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із заставою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проста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подвійна 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складна 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кратна угода з премією.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Договір, за яким платник премії одержує право вибору між позицією покупця і позицією продавця, а також право (якщо на це є згода його контрагентів) відмовитися від угоди без відшкодування збитків і сплати неустойок (право відходу)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із заставою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проста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подвійна 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складна 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кратна угода з премією.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Договір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, в якому один з контрагентів одержує право (за певну премію на користь іншої сторони) збільшити в декілька разів кількість товару, що підлягає згідно зі змістом угоди передачі або прийому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із заставою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проста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подвійна 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складна 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кратна угода з премією.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Угода за якою, платник премії одержує так зване право відступлення, тобто контрагент за сплату раніше встановленої суми відмовляється від виконання контракту в разі його невигідності або втрачає певну суму в разі виконання контракту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із заставою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проста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подвійна 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складна 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кратна угода з премією.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Розрахунки за ф’ючерсним контрактом здійснюються: 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в кінці терміну контракту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 щоденно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під час укладання контракту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в залежності від умов вказаних у контракті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щомісячно.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Розрахунки за форвардним контрактом здійснюються: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в кінці терміну контракту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 щоденно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під час укладання контракту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в залежності від умов вказаних у контракті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щомісячно.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Складське (про зберігання) свідоцтво, що є товаророзпорядчим документом, за яким здійснюються угоди на біржі та розрахунки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А) ф’ючерсна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 форвардна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В) опціонна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варант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«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спот</w:t>
            </w:r>
            <w:proofErr w:type="spellEnd"/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Опціон на купівлю, коли </w:t>
            </w:r>
            <w:r w:rsidRPr="00D65C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ф’ючерсна ціна нижча за ціну виконання опціону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опціон «при </w:t>
            </w:r>
            <w:r w:rsidRPr="00D65C3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грошах»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опціон «</w:t>
            </w:r>
            <w:r w:rsidRPr="00D65C3B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без грошей»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опціон «при </w:t>
            </w:r>
            <w:r w:rsidRPr="00D65C3B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своїх»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операційний </w:t>
            </w:r>
            <w:proofErr w:type="spellStart"/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Опціон, коли ціна його виконання </w:t>
            </w:r>
            <w:r w:rsidRPr="00D65C3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і ф’ючерсна ціна співпадають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опціон «при </w:t>
            </w:r>
            <w:r w:rsidRPr="00D65C3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грошах»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опціон «</w:t>
            </w:r>
            <w:r w:rsidRPr="00D65C3B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без грошей»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опціон «при </w:t>
            </w:r>
            <w:r w:rsidRPr="00D65C3B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своїх»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операційний </w:t>
            </w:r>
            <w:proofErr w:type="spellStart"/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Опціон, який має справжню цінність і тому вартий виконання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опціон «при </w:t>
            </w:r>
            <w:r w:rsidRPr="00D65C3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грошах»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опціон «</w:t>
            </w:r>
            <w:r w:rsidRPr="00D65C3B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без грошей»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опціон «при </w:t>
            </w:r>
            <w:r w:rsidRPr="00D65C3B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своїх»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операційний </w:t>
            </w:r>
            <w:proofErr w:type="spellStart"/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Сполучення опціонів на покупку й на продаж на той самий актив, з тим самим строком закінчення контракту, але з різними цінами виконання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стенгл</w:t>
            </w:r>
            <w:proofErr w:type="spellEnd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опціонів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стреп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стрип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вертикальний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Комбінація опціонів на покупку й на продаж на той самий актив з однієї й тією же ціною й датою виконання, причому учасник ринку займає або обидві довгі, або обидві короткі позиції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стенгл</w:t>
            </w:r>
            <w:proofErr w:type="spellEnd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опціонів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стреп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стрип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вертикальний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Комбінація з двох опціонів на покупку й одного опціону на продаж з однаковими строками виконання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стенгл</w:t>
            </w:r>
            <w:proofErr w:type="spellEnd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опціонів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стреп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стрип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вертикальний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Комбінація, що складається з одного опціону на покупку й двох опціонів на продаж з однаковими датами закінчення контрактів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стенгл</w:t>
            </w:r>
            <w:proofErr w:type="spellEnd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опціонів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стреп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стрип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вертикальний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Два опціони одного типу й з однаковим періодом до моменту закінчення опціону, але укладених за різними базисними цінами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вертикальний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горизонтальний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стрип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діагональний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Два опціони одного типу (наприклад, продаж опціонів на продаж і покупка опціону на продаж), що укладають по одній базисній ціні, але з різними періодами до закінчення опціонів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вертикальний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горизонтальний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стрип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діагональний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0B25" w:rsidRDefault="00420B25"/>
    <w:sectPr w:rsidR="0042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EA"/>
    <w:rsid w:val="0002685C"/>
    <w:rsid w:val="000334F9"/>
    <w:rsid w:val="00270EEA"/>
    <w:rsid w:val="00420B25"/>
    <w:rsid w:val="00900315"/>
    <w:rsid w:val="00C040CE"/>
    <w:rsid w:val="00D6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A973D-E252-4564-83F8-E58A93ED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E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EE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85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</cp:revision>
  <cp:lastPrinted>2022-10-24T20:04:00Z</cp:lastPrinted>
  <dcterms:created xsi:type="dcterms:W3CDTF">2025-02-18T08:58:00Z</dcterms:created>
  <dcterms:modified xsi:type="dcterms:W3CDTF">2025-02-18T08:58:00Z</dcterms:modified>
</cp:coreProperties>
</file>