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24164" w14:textId="73695F56" w:rsidR="005B58B5" w:rsidRPr="005B58B5" w:rsidRDefault="005B58B5" w:rsidP="006F531E">
      <w:pPr>
        <w:spacing w:after="0" w:line="240" w:lineRule="auto"/>
        <w:ind w:firstLine="567"/>
        <w:jc w:val="center"/>
        <w:rPr>
          <w:rFonts w:ascii="Times New Roman" w:hAnsi="Times New Roman" w:cs="Times New Roman"/>
          <w:b/>
          <w:bCs/>
          <w:sz w:val="28"/>
          <w:szCs w:val="28"/>
        </w:rPr>
      </w:pPr>
      <w:r w:rsidRPr="005B58B5">
        <w:rPr>
          <w:rFonts w:ascii="Times New Roman" w:hAnsi="Times New Roman" w:cs="Times New Roman"/>
          <w:b/>
          <w:bCs/>
          <w:sz w:val="28"/>
          <w:szCs w:val="28"/>
        </w:rPr>
        <w:t>Практична робота</w:t>
      </w:r>
    </w:p>
    <w:p w14:paraId="2564D515" w14:textId="5E8AC515" w:rsidR="005B58B5" w:rsidRPr="002B51EE" w:rsidRDefault="005B58B5" w:rsidP="006F531E">
      <w:pPr>
        <w:spacing w:after="0" w:line="240" w:lineRule="auto"/>
        <w:ind w:firstLine="567"/>
        <w:jc w:val="both"/>
        <w:rPr>
          <w:rFonts w:ascii="Times New Roman" w:eastAsia="Times New Roman" w:hAnsi="Times New Roman" w:cs="Times New Roman"/>
          <w:sz w:val="28"/>
          <w:szCs w:val="28"/>
          <w:lang w:eastAsia="uk-UA"/>
        </w:rPr>
      </w:pPr>
      <w:r w:rsidRPr="005B58B5">
        <w:rPr>
          <w:rFonts w:ascii="Times New Roman" w:hAnsi="Times New Roman" w:cs="Times New Roman"/>
          <w:b/>
          <w:bCs/>
          <w:sz w:val="28"/>
          <w:szCs w:val="28"/>
        </w:rPr>
        <w:t xml:space="preserve">Тема. </w:t>
      </w:r>
      <w:r w:rsidR="002B51EE" w:rsidRPr="002B51EE">
        <w:rPr>
          <w:rFonts w:ascii="Times New Roman" w:eastAsia="Times New Roman" w:hAnsi="Times New Roman" w:cs="Times New Roman"/>
          <w:sz w:val="28"/>
          <w:szCs w:val="28"/>
          <w:lang w:eastAsia="uk-UA"/>
        </w:rPr>
        <w:t>Стан управління небезпечними відходами в Україні</w:t>
      </w:r>
    </w:p>
    <w:p w14:paraId="284F55C1" w14:textId="4BA4573F" w:rsidR="005B58B5" w:rsidRDefault="005B58B5" w:rsidP="006F531E">
      <w:pPr>
        <w:spacing w:after="0" w:line="240" w:lineRule="auto"/>
        <w:ind w:firstLine="567"/>
        <w:jc w:val="both"/>
        <w:rPr>
          <w:rFonts w:ascii="Times New Roman" w:eastAsia="Times New Roman" w:hAnsi="Times New Roman" w:cs="Times New Roman"/>
          <w:sz w:val="28"/>
          <w:szCs w:val="28"/>
          <w:lang w:eastAsia="uk-UA"/>
        </w:rPr>
      </w:pPr>
      <w:r w:rsidRPr="005B58B5">
        <w:rPr>
          <w:rFonts w:ascii="Times New Roman" w:hAnsi="Times New Roman" w:cs="Times New Roman"/>
          <w:b/>
          <w:bCs/>
          <w:sz w:val="28"/>
          <w:szCs w:val="28"/>
        </w:rPr>
        <w:t xml:space="preserve">Мета: </w:t>
      </w:r>
      <w:r w:rsidR="00C276D8">
        <w:rPr>
          <w:rFonts w:ascii="Times New Roman" w:eastAsia="Times New Roman" w:hAnsi="Times New Roman" w:cs="Times New Roman"/>
          <w:sz w:val="28"/>
          <w:szCs w:val="28"/>
          <w:lang w:eastAsia="uk-UA"/>
        </w:rPr>
        <w:t>о</w:t>
      </w:r>
      <w:r w:rsidR="00C276D8" w:rsidRPr="00C276D8">
        <w:rPr>
          <w:rFonts w:ascii="Times New Roman" w:eastAsia="Times New Roman" w:hAnsi="Times New Roman" w:cs="Times New Roman"/>
          <w:sz w:val="28"/>
          <w:szCs w:val="28"/>
          <w:lang w:eastAsia="uk-UA"/>
        </w:rPr>
        <w:t xml:space="preserve">знайомитися з нормативно-правовою базою, що регулює </w:t>
      </w:r>
      <w:r w:rsidR="002B51EE">
        <w:rPr>
          <w:rFonts w:ascii="Times New Roman" w:eastAsia="Times New Roman" w:hAnsi="Times New Roman" w:cs="Times New Roman"/>
          <w:sz w:val="28"/>
          <w:szCs w:val="28"/>
          <w:lang w:eastAsia="uk-UA"/>
        </w:rPr>
        <w:t>управління відходами</w:t>
      </w:r>
      <w:r w:rsidR="00C276D8" w:rsidRPr="00C276D8">
        <w:rPr>
          <w:rFonts w:ascii="Times New Roman" w:eastAsia="Times New Roman" w:hAnsi="Times New Roman" w:cs="Times New Roman"/>
          <w:sz w:val="28"/>
          <w:szCs w:val="28"/>
          <w:lang w:eastAsia="uk-UA"/>
        </w:rPr>
        <w:t xml:space="preserve"> в Україні;</w:t>
      </w:r>
      <w:r w:rsidR="002B51EE">
        <w:rPr>
          <w:rFonts w:ascii="Times New Roman" w:eastAsia="Times New Roman" w:hAnsi="Times New Roman" w:cs="Times New Roman"/>
          <w:sz w:val="28"/>
          <w:szCs w:val="28"/>
          <w:lang w:eastAsia="uk-UA"/>
        </w:rPr>
        <w:t xml:space="preserve"> проаналізувати стан </w:t>
      </w:r>
      <w:r w:rsidR="002B51EE" w:rsidRPr="002B51EE">
        <w:rPr>
          <w:rFonts w:ascii="Times New Roman" w:eastAsia="Times New Roman" w:hAnsi="Times New Roman" w:cs="Times New Roman"/>
          <w:sz w:val="28"/>
          <w:szCs w:val="28"/>
          <w:lang w:eastAsia="uk-UA"/>
        </w:rPr>
        <w:t>управління небезпечними відходами в Україні</w:t>
      </w:r>
    </w:p>
    <w:p w14:paraId="7AB3E93E" w14:textId="700BCFD2" w:rsidR="002B51EE" w:rsidRPr="002B51EE" w:rsidRDefault="002B51EE" w:rsidP="006F531E">
      <w:pPr>
        <w:spacing w:after="0" w:line="240" w:lineRule="auto"/>
        <w:ind w:firstLine="567"/>
        <w:jc w:val="both"/>
        <w:rPr>
          <w:rFonts w:ascii="Times New Roman" w:eastAsia="Times New Roman" w:hAnsi="Times New Roman" w:cs="Times New Roman"/>
          <w:b/>
          <w:bCs/>
          <w:sz w:val="28"/>
          <w:szCs w:val="28"/>
          <w:lang w:eastAsia="uk-UA"/>
        </w:rPr>
      </w:pPr>
      <w:r w:rsidRPr="002B51EE">
        <w:rPr>
          <w:rFonts w:ascii="Times New Roman" w:eastAsia="Times New Roman" w:hAnsi="Times New Roman" w:cs="Times New Roman"/>
          <w:b/>
          <w:bCs/>
          <w:sz w:val="28"/>
          <w:szCs w:val="28"/>
          <w:lang w:eastAsia="uk-UA"/>
        </w:rPr>
        <w:t>Теоретичні відомості</w:t>
      </w:r>
    </w:p>
    <w:p w14:paraId="47604930" w14:textId="77777777" w:rsidR="002B51EE" w:rsidRPr="002B51EE" w:rsidRDefault="002B51EE" w:rsidP="006F531E">
      <w:pPr>
        <w:spacing w:after="0" w:line="240" w:lineRule="auto"/>
        <w:ind w:firstLine="567"/>
        <w:jc w:val="both"/>
        <w:rPr>
          <w:rFonts w:ascii="Times New Roman" w:hAnsi="Times New Roman" w:cs="Times New Roman"/>
          <w:sz w:val="28"/>
          <w:szCs w:val="28"/>
        </w:rPr>
      </w:pPr>
      <w:r w:rsidRPr="002B51EE">
        <w:rPr>
          <w:rFonts w:ascii="Times New Roman" w:hAnsi="Times New Roman" w:cs="Times New Roman"/>
          <w:i/>
          <w:sz w:val="28"/>
          <w:szCs w:val="28"/>
        </w:rPr>
        <w:t>Дозвіл на здійснення операцій у сфері поводження з відходами</w:t>
      </w:r>
    </w:p>
    <w:p w14:paraId="53E4857C" w14:textId="594B441E" w:rsidR="002B51EE" w:rsidRPr="002B51EE" w:rsidRDefault="002B51EE" w:rsidP="002B51EE">
      <w:pPr>
        <w:spacing w:after="0"/>
        <w:ind w:firstLine="567"/>
        <w:jc w:val="both"/>
        <w:rPr>
          <w:rFonts w:ascii="Times New Roman" w:hAnsi="Times New Roman" w:cs="Times New Roman"/>
          <w:sz w:val="28"/>
          <w:szCs w:val="28"/>
        </w:rPr>
      </w:pPr>
      <w:r w:rsidRPr="002B51EE">
        <w:rPr>
          <w:rFonts w:ascii="Times New Roman" w:hAnsi="Times New Roman" w:cs="Times New Roman"/>
          <w:sz w:val="28"/>
          <w:szCs w:val="28"/>
        </w:rPr>
        <w:t xml:space="preserve">Відповідно до ст. 32 Закону України «Про відходи», з метою збереження довкілля, провадити будь-яку господарську діяльність, пов’язану з утворенням відходів без одержання дозволу на здійснення операцій у сфері поводження з відходами забороняється.  Втім, не будь яка діяльність з утворення відходів, в тому числі небезпечних, потребує одержання дозволу. Лише та, при якій обсяги утворення відходів перевищують граничний поріг, що встановлений законом (тобто, показник загального утворення відходів (далі – </w:t>
      </w:r>
      <w:proofErr w:type="spellStart"/>
      <w:r w:rsidRPr="002B51EE">
        <w:rPr>
          <w:rFonts w:ascii="Times New Roman" w:hAnsi="Times New Roman" w:cs="Times New Roman"/>
          <w:sz w:val="28"/>
          <w:szCs w:val="28"/>
        </w:rPr>
        <w:t>Пзув</w:t>
      </w:r>
      <w:proofErr w:type="spellEnd"/>
      <w:r w:rsidRPr="002B51EE">
        <w:rPr>
          <w:rFonts w:ascii="Times New Roman" w:hAnsi="Times New Roman" w:cs="Times New Roman"/>
          <w:sz w:val="28"/>
          <w:szCs w:val="28"/>
        </w:rPr>
        <w:t xml:space="preserve">) перевищує 1000 од). </w:t>
      </w:r>
    </w:p>
    <w:p w14:paraId="00E1D818" w14:textId="77777777" w:rsidR="002B51EE" w:rsidRPr="002B51EE" w:rsidRDefault="002B51EE" w:rsidP="002B51EE">
      <w:pPr>
        <w:spacing w:after="0"/>
        <w:ind w:firstLine="567"/>
        <w:jc w:val="both"/>
        <w:rPr>
          <w:rFonts w:ascii="Times New Roman" w:hAnsi="Times New Roman" w:cs="Times New Roman"/>
          <w:sz w:val="28"/>
          <w:szCs w:val="28"/>
        </w:rPr>
      </w:pPr>
      <w:r w:rsidRPr="002B51EE">
        <w:rPr>
          <w:rFonts w:ascii="Times New Roman" w:hAnsi="Times New Roman" w:cs="Times New Roman"/>
          <w:sz w:val="28"/>
          <w:szCs w:val="28"/>
        </w:rPr>
        <w:t xml:space="preserve">Для розрахунку </w:t>
      </w:r>
      <w:proofErr w:type="spellStart"/>
      <w:r w:rsidRPr="002B51EE">
        <w:rPr>
          <w:rFonts w:ascii="Times New Roman" w:hAnsi="Times New Roman" w:cs="Times New Roman"/>
          <w:sz w:val="28"/>
          <w:szCs w:val="28"/>
        </w:rPr>
        <w:t>Пзув</w:t>
      </w:r>
      <w:proofErr w:type="spellEnd"/>
      <w:r w:rsidRPr="002B51EE">
        <w:rPr>
          <w:rFonts w:ascii="Times New Roman" w:hAnsi="Times New Roman" w:cs="Times New Roman"/>
          <w:sz w:val="28"/>
          <w:szCs w:val="28"/>
        </w:rPr>
        <w:t xml:space="preserve"> необхідним є визначення класу небезпеки відходів. Усі небезпечні відходи за ступенем їх шкідливого впливу поділяються на чотири класи небезпеки, які визначаються утворювачем відходів. </w:t>
      </w:r>
      <w:r w:rsidRPr="002B51EE">
        <w:rPr>
          <w:rFonts w:ascii="Times New Roman" w:hAnsi="Times New Roman" w:cs="Times New Roman"/>
          <w:sz w:val="28"/>
          <w:szCs w:val="28"/>
          <w:shd w:val="clear" w:color="auto" w:fill="FFFFFF"/>
        </w:rPr>
        <w:t>На своєму офіційному сайті Мінприроди радить клас небезпеки визначати відповідно до </w:t>
      </w:r>
      <w:proofErr w:type="spellStart"/>
      <w:r w:rsidRPr="002B51EE">
        <w:rPr>
          <w:rStyle w:val="a5"/>
          <w:rFonts w:ascii="Times New Roman" w:hAnsi="Times New Roman" w:cs="Times New Roman"/>
          <w:b w:val="0"/>
          <w:sz w:val="28"/>
          <w:szCs w:val="28"/>
          <w:shd w:val="clear" w:color="auto" w:fill="FFFFFF"/>
        </w:rPr>
        <w:t>ДСанПіН</w:t>
      </w:r>
      <w:proofErr w:type="spellEnd"/>
      <w:r w:rsidRPr="002B51EE">
        <w:rPr>
          <w:rStyle w:val="a5"/>
          <w:rFonts w:ascii="Times New Roman" w:hAnsi="Times New Roman" w:cs="Times New Roman"/>
          <w:b w:val="0"/>
          <w:sz w:val="28"/>
          <w:szCs w:val="28"/>
          <w:shd w:val="clear" w:color="auto" w:fill="FFFFFF"/>
        </w:rPr>
        <w:t xml:space="preserve"> 2.2.7.029-</w:t>
      </w:r>
      <w:r w:rsidRPr="002B51EE">
        <w:rPr>
          <w:rStyle w:val="a5"/>
          <w:rFonts w:ascii="Times New Roman" w:hAnsi="Times New Roman" w:cs="Times New Roman"/>
          <w:b w:val="0"/>
          <w:i/>
          <w:sz w:val="28"/>
          <w:szCs w:val="28"/>
          <w:shd w:val="clear" w:color="auto" w:fill="FFFFFF"/>
        </w:rPr>
        <w:t>99</w:t>
      </w:r>
      <w:r w:rsidRPr="002B51EE">
        <w:rPr>
          <w:rFonts w:ascii="Times New Roman" w:hAnsi="Times New Roman" w:cs="Times New Roman"/>
          <w:i/>
          <w:sz w:val="28"/>
          <w:szCs w:val="28"/>
          <w:shd w:val="clear" w:color="auto" w:fill="FFFFFF"/>
        </w:rPr>
        <w:t> </w:t>
      </w:r>
      <w:r w:rsidRPr="002B51EE">
        <w:rPr>
          <w:rStyle w:val="a7"/>
          <w:rFonts w:ascii="Times New Roman" w:hAnsi="Times New Roman" w:cs="Times New Roman"/>
          <w:sz w:val="28"/>
          <w:szCs w:val="28"/>
          <w:shd w:val="clear" w:color="auto" w:fill="FFFFFF"/>
        </w:rPr>
        <w:t>«Гігієнічні вимоги поводження з промисловими відходами та визначення їх класу небезпеки для здоров'я населення»</w:t>
      </w:r>
      <w:r w:rsidRPr="002B51EE">
        <w:rPr>
          <w:rFonts w:ascii="Times New Roman" w:hAnsi="Times New Roman" w:cs="Times New Roman"/>
          <w:i/>
          <w:sz w:val="28"/>
          <w:szCs w:val="28"/>
          <w:shd w:val="clear" w:color="auto" w:fill="FFFFFF"/>
        </w:rPr>
        <w:t>,</w:t>
      </w:r>
      <w:r w:rsidRPr="002B51EE">
        <w:rPr>
          <w:rFonts w:ascii="Times New Roman" w:hAnsi="Times New Roman" w:cs="Times New Roman"/>
          <w:sz w:val="28"/>
          <w:szCs w:val="28"/>
          <w:shd w:val="clear" w:color="auto" w:fill="FFFFFF"/>
        </w:rPr>
        <w:t xml:space="preserve"> попри те, що із 16 вересня 2014 року їх дію було </w:t>
      </w:r>
      <w:proofErr w:type="spellStart"/>
      <w:r w:rsidRPr="002B51EE">
        <w:rPr>
          <w:rFonts w:ascii="Times New Roman" w:hAnsi="Times New Roman" w:cs="Times New Roman"/>
          <w:sz w:val="28"/>
          <w:szCs w:val="28"/>
          <w:shd w:val="clear" w:color="auto" w:fill="FFFFFF"/>
        </w:rPr>
        <w:t>зупинено</w:t>
      </w:r>
      <w:proofErr w:type="spellEnd"/>
      <w:r w:rsidRPr="002B51EE">
        <w:rPr>
          <w:rFonts w:ascii="Times New Roman" w:hAnsi="Times New Roman" w:cs="Times New Roman"/>
          <w:sz w:val="28"/>
          <w:szCs w:val="28"/>
          <w:shd w:val="clear" w:color="auto" w:fill="FFFFFF"/>
        </w:rPr>
        <w:t>. </w:t>
      </w:r>
    </w:p>
    <w:p w14:paraId="732BAF5D" w14:textId="77777777" w:rsidR="002B51EE" w:rsidRPr="002B51EE" w:rsidRDefault="002B51EE" w:rsidP="002B51EE">
      <w:pPr>
        <w:spacing w:after="0"/>
        <w:ind w:firstLine="567"/>
        <w:jc w:val="both"/>
        <w:rPr>
          <w:rFonts w:ascii="Times New Roman" w:hAnsi="Times New Roman" w:cs="Times New Roman"/>
          <w:sz w:val="28"/>
          <w:szCs w:val="28"/>
        </w:rPr>
      </w:pPr>
      <w:r w:rsidRPr="002B51EE">
        <w:rPr>
          <w:rFonts w:ascii="Times New Roman" w:hAnsi="Times New Roman" w:cs="Times New Roman"/>
          <w:sz w:val="28"/>
          <w:szCs w:val="28"/>
        </w:rPr>
        <w:t xml:space="preserve">Дозвіл на здійснення операцій у сфері поводження з відходами повинен видаватися Департаментами екології та природних ресурсів відповідних обласних державних адміністрацій. Однак, декілька років такий дозвіл суб’єкт господарювання отримати не має змоги, оскільки відсутній порядок його видачі, де б зазначалося про перелік та вимоги до документів, які необхідно подавати, строки розгляду таких документів, форма дозволу та ін. </w:t>
      </w:r>
    </w:p>
    <w:p w14:paraId="6DF367CA" w14:textId="77777777" w:rsidR="002B51EE" w:rsidRPr="002B51EE" w:rsidRDefault="002B51EE" w:rsidP="002B51EE">
      <w:pPr>
        <w:spacing w:after="0"/>
        <w:ind w:firstLine="567"/>
        <w:jc w:val="both"/>
        <w:rPr>
          <w:rFonts w:ascii="Times New Roman" w:hAnsi="Times New Roman" w:cs="Times New Roman"/>
          <w:sz w:val="28"/>
          <w:szCs w:val="28"/>
        </w:rPr>
      </w:pPr>
      <w:r w:rsidRPr="002B51EE">
        <w:rPr>
          <w:rFonts w:ascii="Times New Roman" w:hAnsi="Times New Roman" w:cs="Times New Roman"/>
          <w:sz w:val="28"/>
          <w:szCs w:val="28"/>
        </w:rPr>
        <w:t xml:space="preserve">У 2014 році Україна підписала Угоду про асоціацію з Європейським Союзом, відповідно до якої національне законодавство повинно бути приведене у відповідність до європейського. Однією з Директив, яку Україна повинна </w:t>
      </w:r>
      <w:proofErr w:type="spellStart"/>
      <w:r w:rsidRPr="002B51EE">
        <w:rPr>
          <w:rFonts w:ascii="Times New Roman" w:hAnsi="Times New Roman" w:cs="Times New Roman"/>
          <w:sz w:val="28"/>
          <w:szCs w:val="28"/>
        </w:rPr>
        <w:t>імплементувати</w:t>
      </w:r>
      <w:proofErr w:type="spellEnd"/>
      <w:r w:rsidRPr="002B51EE">
        <w:rPr>
          <w:rFonts w:ascii="Times New Roman" w:hAnsi="Times New Roman" w:cs="Times New Roman"/>
          <w:sz w:val="28"/>
          <w:szCs w:val="28"/>
        </w:rPr>
        <w:t xml:space="preserve"> є Директива про промислові викиди (всеохоплююче запобігання і контроль забруднень). Остання передбачає запровадження інтегрованого екологічного дозволу, суть якого полягає у тому, що викиди забруднюючих речовин у повітря, воду, ґрунт, а також низка інших впливів на навколишнє середовище повинні оцінюватися разом. Впровадження такого дозволу в національне законодавство та практику допомагатиме створенню більш сприятливого середовище для бізнесу, адже останнім не прийдеться одержувати низку дозволів для функціонування однієї установки (дозволу на викиди, дозволу на здійснення операцій у сфері поводження з відходами, дозволу на </w:t>
      </w:r>
      <w:proofErr w:type="spellStart"/>
      <w:r w:rsidRPr="002B51EE">
        <w:rPr>
          <w:rFonts w:ascii="Times New Roman" w:hAnsi="Times New Roman" w:cs="Times New Roman"/>
          <w:sz w:val="28"/>
          <w:szCs w:val="28"/>
        </w:rPr>
        <w:t>спецводокористування</w:t>
      </w:r>
      <w:proofErr w:type="spellEnd"/>
      <w:r w:rsidRPr="002B51EE">
        <w:rPr>
          <w:rFonts w:ascii="Times New Roman" w:hAnsi="Times New Roman" w:cs="Times New Roman"/>
          <w:sz w:val="28"/>
          <w:szCs w:val="28"/>
        </w:rPr>
        <w:t>), а також зменшить корупційні ризики у діяльності державних органів, які ці дозволи видають. Втім, безумовною перевагою інтегрованого дозволу є те, що умови видачі дозволів, включаючи граничні значення викидів повинні базуватися на найкращих доступних технологій (</w:t>
      </w:r>
      <w:proofErr w:type="spellStart"/>
      <w:r w:rsidRPr="002B51EE">
        <w:rPr>
          <w:rFonts w:ascii="Times New Roman" w:hAnsi="Times New Roman" w:cs="Times New Roman"/>
          <w:sz w:val="28"/>
          <w:szCs w:val="28"/>
          <w:shd w:val="clear" w:color="auto" w:fill="FFFFFF"/>
        </w:rPr>
        <w:t>Best</w:t>
      </w:r>
      <w:proofErr w:type="spellEnd"/>
      <w:r w:rsidRPr="002B51EE">
        <w:rPr>
          <w:rFonts w:ascii="Times New Roman" w:hAnsi="Times New Roman" w:cs="Times New Roman"/>
          <w:sz w:val="28"/>
          <w:szCs w:val="28"/>
          <w:shd w:val="clear" w:color="auto" w:fill="FFFFFF"/>
        </w:rPr>
        <w:t xml:space="preserve"> </w:t>
      </w:r>
      <w:proofErr w:type="spellStart"/>
      <w:r w:rsidRPr="002B51EE">
        <w:rPr>
          <w:rFonts w:ascii="Times New Roman" w:hAnsi="Times New Roman" w:cs="Times New Roman"/>
          <w:sz w:val="28"/>
          <w:szCs w:val="28"/>
          <w:shd w:val="clear" w:color="auto" w:fill="FFFFFF"/>
        </w:rPr>
        <w:lastRenderedPageBreak/>
        <w:t>Available</w:t>
      </w:r>
      <w:proofErr w:type="spellEnd"/>
      <w:r w:rsidRPr="002B51EE">
        <w:rPr>
          <w:rFonts w:ascii="Times New Roman" w:hAnsi="Times New Roman" w:cs="Times New Roman"/>
          <w:sz w:val="28"/>
          <w:szCs w:val="28"/>
          <w:shd w:val="clear" w:color="auto" w:fill="FFFFFF"/>
        </w:rPr>
        <w:t xml:space="preserve"> </w:t>
      </w:r>
      <w:proofErr w:type="spellStart"/>
      <w:r w:rsidRPr="002B51EE">
        <w:rPr>
          <w:rFonts w:ascii="Times New Roman" w:hAnsi="Times New Roman" w:cs="Times New Roman"/>
          <w:sz w:val="28"/>
          <w:szCs w:val="28"/>
          <w:shd w:val="clear" w:color="auto" w:fill="FFFFFF"/>
        </w:rPr>
        <w:t>Technique</w:t>
      </w:r>
      <w:proofErr w:type="spellEnd"/>
      <w:r w:rsidRPr="002B51EE">
        <w:rPr>
          <w:rFonts w:ascii="Times New Roman" w:hAnsi="Times New Roman" w:cs="Times New Roman"/>
          <w:sz w:val="28"/>
          <w:szCs w:val="28"/>
          <w:shd w:val="clear" w:color="auto" w:fill="FFFFFF"/>
        </w:rPr>
        <w:t> (</w:t>
      </w:r>
      <w:r w:rsidRPr="002B51EE">
        <w:rPr>
          <w:rFonts w:ascii="Times New Roman" w:hAnsi="Times New Roman" w:cs="Times New Roman"/>
          <w:sz w:val="28"/>
          <w:szCs w:val="28"/>
        </w:rPr>
        <w:t>BAT). Для визначення таких технологій, Європейська Комісія організовує обмін інформацією із спеціалістами з країн-членів ЄС, представниками галузі промисловості та природоохоронних організацій. Ця робота координується Європейським бюро з комплексного попередження та контролю забруднення Інституту перспективних технологічних досліджень в Об'єднаному дослідницькому центрі ЄС. Цей процес призводить до появи документів з найкращими доступними технологіями і довідкових документів (BREF)</w:t>
      </w:r>
      <w:r w:rsidRPr="002B51EE">
        <w:rPr>
          <w:rStyle w:val="aa"/>
          <w:rFonts w:ascii="Times New Roman" w:hAnsi="Times New Roman" w:cs="Times New Roman"/>
          <w:sz w:val="28"/>
          <w:szCs w:val="28"/>
        </w:rPr>
        <w:footnoteReference w:id="1"/>
      </w:r>
      <w:r w:rsidRPr="002B51EE">
        <w:rPr>
          <w:rFonts w:ascii="Times New Roman" w:hAnsi="Times New Roman" w:cs="Times New Roman"/>
          <w:sz w:val="28"/>
          <w:szCs w:val="28"/>
        </w:rPr>
        <w:t>. BAT означає найбільш ефективну та прогресивну стадію в розвитку видів діяльності та методів їх здійснення, з тим щоб забезпечити найменший вплив на довкілля та здоров’я людей.</w:t>
      </w:r>
    </w:p>
    <w:p w14:paraId="2DE19011" w14:textId="77777777" w:rsidR="002B51EE" w:rsidRPr="002B51EE" w:rsidRDefault="002B51EE" w:rsidP="002B51EE">
      <w:pPr>
        <w:spacing w:after="0"/>
        <w:ind w:firstLine="567"/>
        <w:jc w:val="both"/>
        <w:rPr>
          <w:rFonts w:ascii="Times New Roman" w:hAnsi="Times New Roman" w:cs="Times New Roman"/>
          <w:i/>
          <w:sz w:val="28"/>
          <w:szCs w:val="28"/>
        </w:rPr>
      </w:pPr>
      <w:r w:rsidRPr="002B51EE">
        <w:rPr>
          <w:rFonts w:ascii="Times New Roman" w:hAnsi="Times New Roman" w:cs="Times New Roman"/>
          <w:i/>
          <w:sz w:val="28"/>
          <w:szCs w:val="28"/>
        </w:rPr>
        <w:t>Ліцензія на поводження з небезпечними відходами</w:t>
      </w:r>
    </w:p>
    <w:p w14:paraId="4160B45E" w14:textId="77777777" w:rsidR="002B51EE" w:rsidRPr="002B51EE" w:rsidRDefault="002B51EE" w:rsidP="002B51EE">
      <w:pPr>
        <w:spacing w:after="0"/>
        <w:ind w:firstLine="567"/>
        <w:jc w:val="both"/>
        <w:rPr>
          <w:rFonts w:ascii="Times New Roman" w:hAnsi="Times New Roman" w:cs="Times New Roman"/>
          <w:i/>
          <w:sz w:val="28"/>
          <w:szCs w:val="28"/>
        </w:rPr>
      </w:pPr>
      <w:r w:rsidRPr="002B51EE">
        <w:rPr>
          <w:rFonts w:ascii="Times New Roman" w:hAnsi="Times New Roman" w:cs="Times New Roman"/>
          <w:sz w:val="28"/>
          <w:szCs w:val="28"/>
        </w:rPr>
        <w:t xml:space="preserve">Поводження з небезпечними відходами є одним із видів діяльності, які підлягають ліцензуванню, відповідно до ст. 7 Закону України «Про ліцензування видів господарської діяльності». Під «поводженням» розуміють такі види діяльності як збирання, перевезення, зберігання, перероблення, утилізація, видалення, знешкодження та захоронення. Не підлягає ліцензуванню зберігання (накопичення) суб’єктом господарювання утворених ним небезпечних відходів, якщо </w:t>
      </w:r>
      <w:r w:rsidRPr="002B51EE">
        <w:rPr>
          <w:rFonts w:ascii="Times New Roman" w:hAnsi="Times New Roman" w:cs="Times New Roman"/>
          <w:sz w:val="28"/>
          <w:szCs w:val="28"/>
          <w:u w:val="single"/>
        </w:rPr>
        <w:t>протягом року з дня утворення небезпечні відходи передаються суб’єктам господарювання, що мають ліцензію на поводження з небезпечними відходами</w:t>
      </w:r>
      <w:r w:rsidRPr="002B51EE">
        <w:rPr>
          <w:rFonts w:ascii="Times New Roman" w:hAnsi="Times New Roman" w:cs="Times New Roman"/>
          <w:sz w:val="28"/>
          <w:szCs w:val="28"/>
        </w:rPr>
        <w:t xml:space="preserve">. </w:t>
      </w:r>
    </w:p>
    <w:p w14:paraId="35F44BF9" w14:textId="77777777" w:rsidR="002B51EE" w:rsidRPr="002B51EE" w:rsidRDefault="002B51EE" w:rsidP="002B51EE">
      <w:pPr>
        <w:spacing w:after="0"/>
        <w:ind w:firstLine="567"/>
        <w:jc w:val="both"/>
        <w:rPr>
          <w:rFonts w:ascii="Times New Roman" w:hAnsi="Times New Roman" w:cs="Times New Roman"/>
          <w:i/>
          <w:sz w:val="28"/>
          <w:szCs w:val="28"/>
        </w:rPr>
      </w:pPr>
      <w:r w:rsidRPr="002B51EE">
        <w:rPr>
          <w:rFonts w:ascii="Times New Roman" w:hAnsi="Times New Roman" w:cs="Times New Roman"/>
          <w:sz w:val="28"/>
          <w:szCs w:val="28"/>
        </w:rPr>
        <w:t>Для отримання ліцензії на поводження з небезпечними відходами здобувачі ліцензії подають до органу ліцензування (Мінприроди) такі документи:</w:t>
      </w:r>
    </w:p>
    <w:p w14:paraId="7813506B" w14:textId="77777777" w:rsidR="002B51EE" w:rsidRPr="002B51EE" w:rsidRDefault="002B51EE" w:rsidP="002B51EE">
      <w:pPr>
        <w:pStyle w:val="11"/>
        <w:numPr>
          <w:ilvl w:val="0"/>
          <w:numId w:val="7"/>
        </w:numPr>
        <w:ind w:left="0" w:firstLine="567"/>
        <w:jc w:val="both"/>
        <w:rPr>
          <w:rFonts w:cs="Times New Roman"/>
          <w:sz w:val="28"/>
          <w:szCs w:val="28"/>
        </w:rPr>
      </w:pPr>
      <w:r w:rsidRPr="002B51EE">
        <w:rPr>
          <w:rFonts w:cs="Times New Roman"/>
          <w:sz w:val="28"/>
          <w:szCs w:val="28"/>
        </w:rPr>
        <w:t>Заяву.</w:t>
      </w:r>
    </w:p>
    <w:p w14:paraId="18010538" w14:textId="77777777" w:rsidR="002B51EE" w:rsidRPr="002B51EE" w:rsidRDefault="002B51EE" w:rsidP="002B51EE">
      <w:pPr>
        <w:pStyle w:val="rvps2"/>
        <w:numPr>
          <w:ilvl w:val="0"/>
          <w:numId w:val="7"/>
        </w:numPr>
        <w:shd w:val="clear" w:color="auto" w:fill="FFFFFF"/>
        <w:spacing w:before="0" w:after="0"/>
        <w:ind w:left="0" w:firstLine="567"/>
        <w:jc w:val="both"/>
        <w:rPr>
          <w:sz w:val="28"/>
          <w:szCs w:val="28"/>
        </w:rPr>
      </w:pPr>
      <w:r w:rsidRPr="002B51EE">
        <w:rPr>
          <w:sz w:val="28"/>
          <w:szCs w:val="28"/>
        </w:rPr>
        <w:t>Відомості про наявність матеріально-технічної бази, необхідної для провадження господарської діяльності з поводження з небезпечними відходами, разом з копіями підтвердних документів, а також копіями документів, що підтверджують право власності або оренди на зазначену матеріально-технічну базу.</w:t>
      </w:r>
    </w:p>
    <w:p w14:paraId="7A3201FE" w14:textId="77777777" w:rsidR="002B51EE" w:rsidRPr="002B51EE" w:rsidRDefault="002B51EE" w:rsidP="002B51EE">
      <w:pPr>
        <w:pStyle w:val="rvps2"/>
        <w:numPr>
          <w:ilvl w:val="0"/>
          <w:numId w:val="7"/>
        </w:numPr>
        <w:shd w:val="clear" w:color="auto" w:fill="FFFFFF"/>
        <w:spacing w:before="0" w:after="0"/>
        <w:ind w:left="0" w:firstLine="567"/>
        <w:jc w:val="both"/>
        <w:rPr>
          <w:sz w:val="28"/>
          <w:szCs w:val="28"/>
        </w:rPr>
      </w:pPr>
      <w:bookmarkStart w:id="0" w:name="n25"/>
      <w:bookmarkEnd w:id="0"/>
      <w:r w:rsidRPr="002B51EE">
        <w:rPr>
          <w:sz w:val="28"/>
          <w:szCs w:val="28"/>
        </w:rPr>
        <w:t>Відомості про наявність декларації безпеки і плану локалізації та ліквідації аварії на об’єкті (у разі внесення об’єкта до Державного реєстру об’єктів підвищеної небезпеки).</w:t>
      </w:r>
    </w:p>
    <w:p w14:paraId="6B836681" w14:textId="77777777" w:rsidR="002B51EE" w:rsidRPr="002B51EE" w:rsidRDefault="002B51EE" w:rsidP="002B51EE">
      <w:pPr>
        <w:pStyle w:val="rvps2"/>
        <w:numPr>
          <w:ilvl w:val="0"/>
          <w:numId w:val="7"/>
        </w:numPr>
        <w:shd w:val="clear" w:color="auto" w:fill="FFFFFF"/>
        <w:spacing w:before="0" w:after="0"/>
        <w:ind w:left="0" w:firstLine="567"/>
        <w:jc w:val="both"/>
        <w:rPr>
          <w:sz w:val="28"/>
          <w:szCs w:val="28"/>
        </w:rPr>
      </w:pPr>
      <w:bookmarkStart w:id="1" w:name="n26"/>
      <w:bookmarkEnd w:id="1"/>
      <w:r w:rsidRPr="002B51EE">
        <w:rPr>
          <w:sz w:val="28"/>
          <w:szCs w:val="28"/>
        </w:rPr>
        <w:t>Відомості про наявність власних або орендованих виробничих площ (приміщень), необхідних для провадження господарської діяльності з поводження з небезпечними відходами, разом із копіями документів, що підтверджують право власності або оренди на виробничі площі (приміщення).</w:t>
      </w:r>
    </w:p>
    <w:p w14:paraId="2B005F2C" w14:textId="77777777" w:rsidR="002B51EE" w:rsidRPr="002B51EE" w:rsidRDefault="002B51EE" w:rsidP="002B51EE">
      <w:pPr>
        <w:pStyle w:val="rvps2"/>
        <w:numPr>
          <w:ilvl w:val="0"/>
          <w:numId w:val="7"/>
        </w:numPr>
        <w:shd w:val="clear" w:color="auto" w:fill="FFFFFF"/>
        <w:spacing w:before="0" w:after="0"/>
        <w:ind w:left="0" w:firstLine="567"/>
        <w:jc w:val="both"/>
        <w:rPr>
          <w:sz w:val="28"/>
          <w:szCs w:val="28"/>
        </w:rPr>
      </w:pPr>
      <w:bookmarkStart w:id="2" w:name="n27"/>
      <w:bookmarkEnd w:id="2"/>
      <w:r w:rsidRPr="002B51EE">
        <w:rPr>
          <w:sz w:val="28"/>
          <w:szCs w:val="28"/>
        </w:rPr>
        <w:t>Відомості про наявність документів дозвільного характеру.</w:t>
      </w:r>
    </w:p>
    <w:p w14:paraId="484FDBA6" w14:textId="77777777" w:rsidR="002B51EE" w:rsidRPr="002B51EE" w:rsidRDefault="002B51EE" w:rsidP="002B51EE">
      <w:pPr>
        <w:pStyle w:val="rvps2"/>
        <w:numPr>
          <w:ilvl w:val="0"/>
          <w:numId w:val="7"/>
        </w:numPr>
        <w:shd w:val="clear" w:color="auto" w:fill="FFFFFF"/>
        <w:spacing w:before="0" w:after="0"/>
        <w:ind w:left="0" w:firstLine="567"/>
        <w:jc w:val="both"/>
        <w:rPr>
          <w:sz w:val="28"/>
          <w:szCs w:val="28"/>
        </w:rPr>
      </w:pPr>
      <w:bookmarkStart w:id="3" w:name="n28"/>
      <w:bookmarkEnd w:id="3"/>
      <w:r w:rsidRPr="002B51EE">
        <w:rPr>
          <w:sz w:val="28"/>
          <w:szCs w:val="28"/>
        </w:rPr>
        <w:t>Перелік небезпечних відходів, на поводження з якими отримується ліцензія.</w:t>
      </w:r>
    </w:p>
    <w:p w14:paraId="3AAA3FC7" w14:textId="77777777" w:rsidR="002B51EE" w:rsidRPr="002B51EE" w:rsidRDefault="002B51EE" w:rsidP="002B51EE">
      <w:pPr>
        <w:pStyle w:val="rvps2"/>
        <w:numPr>
          <w:ilvl w:val="0"/>
          <w:numId w:val="7"/>
        </w:numPr>
        <w:shd w:val="clear" w:color="auto" w:fill="FFFFFF"/>
        <w:spacing w:before="0" w:after="0"/>
        <w:ind w:left="0" w:firstLine="567"/>
        <w:jc w:val="both"/>
        <w:rPr>
          <w:sz w:val="28"/>
          <w:szCs w:val="28"/>
        </w:rPr>
      </w:pPr>
      <w:bookmarkStart w:id="4" w:name="n29"/>
      <w:bookmarkStart w:id="5" w:name="n30"/>
      <w:bookmarkEnd w:id="4"/>
      <w:bookmarkEnd w:id="5"/>
      <w:r w:rsidRPr="002B51EE">
        <w:rPr>
          <w:sz w:val="28"/>
          <w:szCs w:val="28"/>
        </w:rPr>
        <w:t>Паспорт місця видалення відходів (у разі здійснення видалення чи захоронення небезпечних відходів).</w:t>
      </w:r>
    </w:p>
    <w:p w14:paraId="305D9248" w14:textId="77777777" w:rsidR="002B51EE" w:rsidRPr="002B51EE" w:rsidRDefault="002B51EE" w:rsidP="002B51EE">
      <w:pPr>
        <w:pStyle w:val="rvps2"/>
        <w:numPr>
          <w:ilvl w:val="0"/>
          <w:numId w:val="7"/>
        </w:numPr>
        <w:shd w:val="clear" w:color="auto" w:fill="FFFFFF"/>
        <w:spacing w:before="0" w:after="0"/>
        <w:ind w:left="0" w:firstLine="567"/>
        <w:jc w:val="both"/>
        <w:rPr>
          <w:sz w:val="28"/>
          <w:szCs w:val="28"/>
        </w:rPr>
      </w:pPr>
      <w:r w:rsidRPr="002B51EE">
        <w:rPr>
          <w:sz w:val="28"/>
          <w:szCs w:val="28"/>
        </w:rPr>
        <w:t>Реєстрову карту об’єкта оброблення та утилізації відходів за формою, встановленою Мінприроди.</w:t>
      </w:r>
    </w:p>
    <w:p w14:paraId="10C19798" w14:textId="77777777" w:rsidR="002B51EE" w:rsidRPr="002B51EE" w:rsidRDefault="002B51EE" w:rsidP="002B51EE">
      <w:pPr>
        <w:pStyle w:val="rvps2"/>
        <w:numPr>
          <w:ilvl w:val="0"/>
          <w:numId w:val="7"/>
        </w:numPr>
        <w:shd w:val="clear" w:color="auto" w:fill="FFFFFF"/>
        <w:spacing w:before="0" w:after="0"/>
        <w:ind w:left="0" w:firstLine="567"/>
        <w:jc w:val="both"/>
        <w:rPr>
          <w:i/>
          <w:sz w:val="28"/>
          <w:szCs w:val="28"/>
        </w:rPr>
      </w:pPr>
      <w:r w:rsidRPr="002B51EE">
        <w:rPr>
          <w:sz w:val="28"/>
          <w:szCs w:val="28"/>
        </w:rPr>
        <w:t>Технологічний регламент.</w:t>
      </w:r>
    </w:p>
    <w:p w14:paraId="187907D0" w14:textId="57BF7FA1" w:rsidR="002B51EE" w:rsidRDefault="002B51EE" w:rsidP="002B51EE">
      <w:pPr>
        <w:spacing w:after="0" w:line="240" w:lineRule="auto"/>
        <w:rPr>
          <w:rFonts w:ascii="Times New Roman" w:eastAsia="Times New Roman" w:hAnsi="Times New Roman" w:cs="Times New Roman"/>
          <w:sz w:val="24"/>
          <w:szCs w:val="24"/>
          <w:lang w:eastAsia="uk-UA"/>
        </w:rPr>
      </w:pPr>
    </w:p>
    <w:p w14:paraId="689020EC" w14:textId="6E9FC60A" w:rsidR="002B51EE" w:rsidRPr="002B51EE" w:rsidRDefault="002B51EE" w:rsidP="002B51EE">
      <w:pPr>
        <w:spacing w:after="0" w:line="240" w:lineRule="auto"/>
        <w:rPr>
          <w:rFonts w:ascii="Times New Roman" w:eastAsia="Times New Roman" w:hAnsi="Times New Roman" w:cs="Times New Roman"/>
          <w:b/>
          <w:bCs/>
          <w:sz w:val="28"/>
          <w:szCs w:val="28"/>
          <w:lang w:eastAsia="uk-UA"/>
        </w:rPr>
      </w:pPr>
      <w:r w:rsidRPr="002B51EE">
        <w:rPr>
          <w:rFonts w:ascii="Times New Roman" w:eastAsia="Times New Roman" w:hAnsi="Times New Roman" w:cs="Times New Roman"/>
          <w:b/>
          <w:bCs/>
          <w:sz w:val="28"/>
          <w:szCs w:val="28"/>
          <w:lang w:eastAsia="uk-UA"/>
        </w:rPr>
        <w:lastRenderedPageBreak/>
        <w:t>Практичне завдання</w:t>
      </w:r>
    </w:p>
    <w:p w14:paraId="03824E84" w14:textId="7DDD7F03" w:rsidR="002B51EE" w:rsidRPr="002B51EE" w:rsidRDefault="002B51EE" w:rsidP="002B51EE">
      <w:pPr>
        <w:pStyle w:val="a6"/>
        <w:numPr>
          <w:ilvl w:val="0"/>
          <w:numId w:val="8"/>
        </w:numPr>
        <w:tabs>
          <w:tab w:val="left" w:pos="993"/>
        </w:tabs>
        <w:spacing w:after="0" w:line="240" w:lineRule="auto"/>
        <w:ind w:left="0" w:firstLine="567"/>
        <w:jc w:val="both"/>
        <w:rPr>
          <w:rFonts w:ascii="Times New Roman" w:eastAsia="Times New Roman" w:hAnsi="Times New Roman" w:cs="Times New Roman"/>
          <w:sz w:val="28"/>
          <w:szCs w:val="28"/>
          <w:lang w:eastAsia="uk-UA"/>
        </w:rPr>
      </w:pPr>
      <w:r w:rsidRPr="002B51EE">
        <w:rPr>
          <w:rFonts w:ascii="Times New Roman" w:eastAsia="Times New Roman" w:hAnsi="Times New Roman" w:cs="Times New Roman"/>
          <w:sz w:val="28"/>
          <w:szCs w:val="28"/>
          <w:lang w:eastAsia="uk-UA"/>
        </w:rPr>
        <w:t xml:space="preserve">Опрацювати ключові нормативно-правові акти України, що регулюють поводження з небезпечними відходами </w:t>
      </w:r>
    </w:p>
    <w:p w14:paraId="7A6FAEBE" w14:textId="2B388CAE" w:rsidR="002B51EE" w:rsidRPr="002B51EE" w:rsidRDefault="002B51EE" w:rsidP="002B51EE">
      <w:pPr>
        <w:pStyle w:val="a6"/>
        <w:numPr>
          <w:ilvl w:val="0"/>
          <w:numId w:val="8"/>
        </w:numPr>
        <w:tabs>
          <w:tab w:val="left" w:pos="993"/>
        </w:tabs>
        <w:spacing w:after="0" w:line="240" w:lineRule="auto"/>
        <w:ind w:left="0" w:firstLine="567"/>
        <w:jc w:val="both"/>
        <w:rPr>
          <w:rFonts w:ascii="Times New Roman" w:eastAsia="Times New Roman" w:hAnsi="Times New Roman" w:cs="Times New Roman"/>
          <w:sz w:val="28"/>
          <w:szCs w:val="28"/>
          <w:lang w:eastAsia="uk-UA"/>
        </w:rPr>
      </w:pPr>
      <w:r w:rsidRPr="002B51EE">
        <w:rPr>
          <w:rFonts w:ascii="Times New Roman" w:eastAsia="Times New Roman" w:hAnsi="Times New Roman" w:cs="Times New Roman"/>
          <w:sz w:val="28"/>
          <w:szCs w:val="28"/>
          <w:lang w:eastAsia="uk-UA"/>
        </w:rPr>
        <w:t xml:space="preserve">Виявити основні колізії та прогалини в законодавстві </w:t>
      </w:r>
    </w:p>
    <w:p w14:paraId="2618F444" w14:textId="7EB0EDAA" w:rsidR="005B58B5" w:rsidRDefault="002B51EE" w:rsidP="002B51EE">
      <w:pPr>
        <w:pStyle w:val="a6"/>
        <w:numPr>
          <w:ilvl w:val="0"/>
          <w:numId w:val="8"/>
        </w:numPr>
        <w:tabs>
          <w:tab w:val="left" w:pos="993"/>
        </w:tabs>
        <w:spacing w:after="0" w:line="240" w:lineRule="auto"/>
        <w:ind w:left="0" w:firstLine="567"/>
        <w:jc w:val="both"/>
        <w:rPr>
          <w:rFonts w:ascii="Times New Roman" w:eastAsia="Times New Roman" w:hAnsi="Times New Roman" w:cs="Times New Roman"/>
          <w:sz w:val="28"/>
          <w:szCs w:val="28"/>
          <w:lang w:eastAsia="uk-UA"/>
        </w:rPr>
      </w:pPr>
      <w:r w:rsidRPr="002B51EE">
        <w:rPr>
          <w:rFonts w:ascii="Times New Roman" w:eastAsia="Times New Roman" w:hAnsi="Times New Roman" w:cs="Times New Roman"/>
          <w:sz w:val="28"/>
          <w:szCs w:val="28"/>
          <w:lang w:eastAsia="uk-UA"/>
        </w:rPr>
        <w:t>Порівняти українську нормативно-правову базу з європейськими стандартами (на прикладі однієї з країн ЄС)</w:t>
      </w:r>
    </w:p>
    <w:p w14:paraId="649A9009" w14:textId="3F94CD96" w:rsidR="001E47F0" w:rsidRPr="002B51EE" w:rsidRDefault="001E47F0" w:rsidP="002B51EE">
      <w:pPr>
        <w:pStyle w:val="a6"/>
        <w:numPr>
          <w:ilvl w:val="0"/>
          <w:numId w:val="8"/>
        </w:numPr>
        <w:tabs>
          <w:tab w:val="left" w:pos="993"/>
        </w:tabs>
        <w:spacing w:after="0" w:line="240" w:lineRule="auto"/>
        <w:ind w:left="0" w:firstLine="567"/>
        <w:jc w:val="both"/>
        <w:rPr>
          <w:rFonts w:ascii="Times New Roman" w:eastAsia="Times New Roman" w:hAnsi="Times New Roman" w:cs="Times New Roman"/>
          <w:sz w:val="28"/>
          <w:szCs w:val="28"/>
          <w:lang w:eastAsia="uk-UA"/>
        </w:rPr>
      </w:pPr>
      <w:r w:rsidRPr="001E47F0">
        <w:rPr>
          <w:rFonts w:ascii="Times New Roman" w:eastAsia="Times New Roman" w:hAnsi="Times New Roman" w:cs="Times New Roman"/>
          <w:sz w:val="28"/>
          <w:szCs w:val="28"/>
          <w:lang w:eastAsia="uk-UA"/>
        </w:rPr>
        <w:t>Обрати один вид небезпечних відходів (медичні відходи, відпрацьовані люмінесцентні лампи, непридатні пестициди тощо)</w:t>
      </w:r>
    </w:p>
    <w:p w14:paraId="2E76951E" w14:textId="119B2593" w:rsidR="002B51EE" w:rsidRPr="001E47F0" w:rsidRDefault="002B51EE" w:rsidP="001E47F0">
      <w:pPr>
        <w:pStyle w:val="a6"/>
        <w:numPr>
          <w:ilvl w:val="0"/>
          <w:numId w:val="8"/>
        </w:numPr>
        <w:tabs>
          <w:tab w:val="left" w:pos="993"/>
        </w:tabs>
        <w:spacing w:after="0" w:line="240" w:lineRule="auto"/>
        <w:ind w:left="0" w:firstLine="567"/>
        <w:jc w:val="both"/>
        <w:rPr>
          <w:rFonts w:ascii="Times New Roman" w:eastAsia="Times New Roman" w:hAnsi="Times New Roman" w:cs="Times New Roman"/>
          <w:sz w:val="28"/>
          <w:szCs w:val="28"/>
          <w:lang w:eastAsia="uk-UA"/>
        </w:rPr>
      </w:pPr>
      <w:r w:rsidRPr="002B51EE">
        <w:rPr>
          <w:rFonts w:ascii="Times New Roman" w:eastAsia="Times New Roman" w:hAnsi="Times New Roman" w:cs="Times New Roman"/>
          <w:sz w:val="28"/>
          <w:szCs w:val="28"/>
          <w:lang w:eastAsia="uk-UA"/>
        </w:rPr>
        <w:t xml:space="preserve">Провести аналіз діяльності 3-5 підприємств, що мають ліцензію на поводження з обраним видом небезпечних відходів </w:t>
      </w:r>
    </w:p>
    <w:p w14:paraId="284A7EEA" w14:textId="6C351B00" w:rsidR="002B51EE" w:rsidRPr="002B51EE" w:rsidRDefault="002B51EE" w:rsidP="002B51EE">
      <w:pPr>
        <w:pStyle w:val="a6"/>
        <w:numPr>
          <w:ilvl w:val="0"/>
          <w:numId w:val="8"/>
        </w:numPr>
        <w:tabs>
          <w:tab w:val="left" w:pos="993"/>
        </w:tabs>
        <w:spacing w:after="0" w:line="240" w:lineRule="auto"/>
        <w:ind w:left="0" w:firstLine="567"/>
        <w:jc w:val="both"/>
        <w:rPr>
          <w:rFonts w:ascii="Times New Roman" w:eastAsia="Times New Roman" w:hAnsi="Times New Roman" w:cs="Times New Roman"/>
          <w:sz w:val="28"/>
          <w:szCs w:val="28"/>
          <w:lang w:eastAsia="uk-UA"/>
        </w:rPr>
      </w:pPr>
      <w:r w:rsidRPr="002B51EE">
        <w:rPr>
          <w:rFonts w:ascii="Times New Roman" w:eastAsia="Times New Roman" w:hAnsi="Times New Roman" w:cs="Times New Roman"/>
          <w:sz w:val="28"/>
          <w:szCs w:val="28"/>
          <w:lang w:eastAsia="uk-UA"/>
        </w:rPr>
        <w:t>Дослідити публічну інформацію про їхню матеріально-технічну базу та реальну спроможність здійснювати операції з відходами</w:t>
      </w:r>
    </w:p>
    <w:sectPr w:rsidR="002B51EE" w:rsidRPr="002B51EE">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062C2" w14:textId="77777777" w:rsidR="00E72C0F" w:rsidRDefault="00E72C0F" w:rsidP="002B51EE">
      <w:pPr>
        <w:spacing w:after="0" w:line="240" w:lineRule="auto"/>
      </w:pPr>
      <w:r>
        <w:separator/>
      </w:r>
    </w:p>
  </w:endnote>
  <w:endnote w:type="continuationSeparator" w:id="0">
    <w:p w14:paraId="5D679597" w14:textId="77777777" w:rsidR="00E72C0F" w:rsidRDefault="00E72C0F" w:rsidP="002B5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5E30F" w14:textId="77777777" w:rsidR="00E72C0F" w:rsidRDefault="00E72C0F" w:rsidP="002B51EE">
      <w:pPr>
        <w:spacing w:after="0" w:line="240" w:lineRule="auto"/>
      </w:pPr>
      <w:r>
        <w:separator/>
      </w:r>
    </w:p>
  </w:footnote>
  <w:footnote w:type="continuationSeparator" w:id="0">
    <w:p w14:paraId="4983115D" w14:textId="77777777" w:rsidR="00E72C0F" w:rsidRDefault="00E72C0F" w:rsidP="002B51EE">
      <w:pPr>
        <w:spacing w:after="0" w:line="240" w:lineRule="auto"/>
      </w:pPr>
      <w:r>
        <w:continuationSeparator/>
      </w:r>
    </w:p>
  </w:footnote>
  <w:footnote w:id="1">
    <w:p w14:paraId="7B5EBFC7" w14:textId="3781277D" w:rsidR="002B51EE" w:rsidRPr="002B51EE" w:rsidRDefault="002B51EE" w:rsidP="002B51EE">
      <w:pPr>
        <w:pStyle w:val="a8"/>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2" type="#_x0000_t75" alt="marker 1" style="width:12pt;height:12pt;visibility:visible;mso-wrap-style:square" o:bullet="t">
        <v:imagedata r:id="rId1" o:title="marker 1"/>
      </v:shape>
    </w:pict>
  </w:numPicBullet>
  <w:abstractNum w:abstractNumId="0" w15:restartNumberingAfterBreak="0">
    <w:nsid w:val="00000001"/>
    <w:multiLevelType w:val="multilevel"/>
    <w:tmpl w:val="00000001"/>
    <w:name w:val="WWNum2"/>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 w15:restartNumberingAfterBreak="0">
    <w:nsid w:val="06214B7B"/>
    <w:multiLevelType w:val="hybridMultilevel"/>
    <w:tmpl w:val="13ECC9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24494D"/>
    <w:multiLevelType w:val="multilevel"/>
    <w:tmpl w:val="BCE65E6A"/>
    <w:lvl w:ilvl="0">
      <w:start w:val="1"/>
      <w:numFmt w:val="decimal"/>
      <w:lvlText w:val="%1."/>
      <w:lvlJc w:val="left"/>
      <w:pPr>
        <w:tabs>
          <w:tab w:val="num" w:pos="720"/>
        </w:tabs>
        <w:ind w:left="720" w:hanging="360"/>
      </w:pPr>
    </w:lvl>
    <w:lvl w:ilvl="1">
      <w:numFmt w:val="bullet"/>
      <w:lvlText w:val="o"/>
      <w:lvlJc w:val="left"/>
      <w:pPr>
        <w:tabs>
          <w:tab w:val="num" w:pos="1440"/>
        </w:tabs>
        <w:ind w:left="1440" w:hanging="360"/>
      </w:pPr>
      <w:rPr>
        <w:rFonts w:ascii="Courier New" w:hAnsi="Courier New" w:hint="default"/>
        <w:sz w:val="20"/>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1B8C740C"/>
    <w:multiLevelType w:val="hybridMultilevel"/>
    <w:tmpl w:val="F75403F0"/>
    <w:lvl w:ilvl="0" w:tplc="0BC0282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B145C76"/>
    <w:multiLevelType w:val="hybridMultilevel"/>
    <w:tmpl w:val="DA08EFB2"/>
    <w:lvl w:ilvl="0" w:tplc="48F68926">
      <w:start w:val="1"/>
      <w:numFmt w:val="bullet"/>
      <w:lvlText w:val=""/>
      <w:lvlPicBulletId w:val="0"/>
      <w:lvlJc w:val="left"/>
      <w:pPr>
        <w:tabs>
          <w:tab w:val="num" w:pos="720"/>
        </w:tabs>
        <w:ind w:left="720" w:hanging="360"/>
      </w:pPr>
      <w:rPr>
        <w:rFonts w:ascii="Symbol" w:hAnsi="Symbol" w:hint="default"/>
      </w:rPr>
    </w:lvl>
    <w:lvl w:ilvl="1" w:tplc="17624BEA" w:tentative="1">
      <w:start w:val="1"/>
      <w:numFmt w:val="bullet"/>
      <w:lvlText w:val=""/>
      <w:lvlJc w:val="left"/>
      <w:pPr>
        <w:tabs>
          <w:tab w:val="num" w:pos="1440"/>
        </w:tabs>
        <w:ind w:left="1440" w:hanging="360"/>
      </w:pPr>
      <w:rPr>
        <w:rFonts w:ascii="Symbol" w:hAnsi="Symbol" w:hint="default"/>
      </w:rPr>
    </w:lvl>
    <w:lvl w:ilvl="2" w:tplc="CACC9E62" w:tentative="1">
      <w:start w:val="1"/>
      <w:numFmt w:val="bullet"/>
      <w:lvlText w:val=""/>
      <w:lvlJc w:val="left"/>
      <w:pPr>
        <w:tabs>
          <w:tab w:val="num" w:pos="2160"/>
        </w:tabs>
        <w:ind w:left="2160" w:hanging="360"/>
      </w:pPr>
      <w:rPr>
        <w:rFonts w:ascii="Symbol" w:hAnsi="Symbol" w:hint="default"/>
      </w:rPr>
    </w:lvl>
    <w:lvl w:ilvl="3" w:tplc="928EF858" w:tentative="1">
      <w:start w:val="1"/>
      <w:numFmt w:val="bullet"/>
      <w:lvlText w:val=""/>
      <w:lvlJc w:val="left"/>
      <w:pPr>
        <w:tabs>
          <w:tab w:val="num" w:pos="2880"/>
        </w:tabs>
        <w:ind w:left="2880" w:hanging="360"/>
      </w:pPr>
      <w:rPr>
        <w:rFonts w:ascii="Symbol" w:hAnsi="Symbol" w:hint="default"/>
      </w:rPr>
    </w:lvl>
    <w:lvl w:ilvl="4" w:tplc="FCCCD384" w:tentative="1">
      <w:start w:val="1"/>
      <w:numFmt w:val="bullet"/>
      <w:lvlText w:val=""/>
      <w:lvlJc w:val="left"/>
      <w:pPr>
        <w:tabs>
          <w:tab w:val="num" w:pos="3600"/>
        </w:tabs>
        <w:ind w:left="3600" w:hanging="360"/>
      </w:pPr>
      <w:rPr>
        <w:rFonts w:ascii="Symbol" w:hAnsi="Symbol" w:hint="default"/>
      </w:rPr>
    </w:lvl>
    <w:lvl w:ilvl="5" w:tplc="2B9C81EA" w:tentative="1">
      <w:start w:val="1"/>
      <w:numFmt w:val="bullet"/>
      <w:lvlText w:val=""/>
      <w:lvlJc w:val="left"/>
      <w:pPr>
        <w:tabs>
          <w:tab w:val="num" w:pos="4320"/>
        </w:tabs>
        <w:ind w:left="4320" w:hanging="360"/>
      </w:pPr>
      <w:rPr>
        <w:rFonts w:ascii="Symbol" w:hAnsi="Symbol" w:hint="default"/>
      </w:rPr>
    </w:lvl>
    <w:lvl w:ilvl="6" w:tplc="772AFB30" w:tentative="1">
      <w:start w:val="1"/>
      <w:numFmt w:val="bullet"/>
      <w:lvlText w:val=""/>
      <w:lvlJc w:val="left"/>
      <w:pPr>
        <w:tabs>
          <w:tab w:val="num" w:pos="5040"/>
        </w:tabs>
        <w:ind w:left="5040" w:hanging="360"/>
      </w:pPr>
      <w:rPr>
        <w:rFonts w:ascii="Symbol" w:hAnsi="Symbol" w:hint="default"/>
      </w:rPr>
    </w:lvl>
    <w:lvl w:ilvl="7" w:tplc="27C86E2E" w:tentative="1">
      <w:start w:val="1"/>
      <w:numFmt w:val="bullet"/>
      <w:lvlText w:val=""/>
      <w:lvlJc w:val="left"/>
      <w:pPr>
        <w:tabs>
          <w:tab w:val="num" w:pos="5760"/>
        </w:tabs>
        <w:ind w:left="5760" w:hanging="360"/>
      </w:pPr>
      <w:rPr>
        <w:rFonts w:ascii="Symbol" w:hAnsi="Symbol" w:hint="default"/>
      </w:rPr>
    </w:lvl>
    <w:lvl w:ilvl="8" w:tplc="44944D4E"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5E53E2D"/>
    <w:multiLevelType w:val="multilevel"/>
    <w:tmpl w:val="F648C1F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3CDC0BFE"/>
    <w:multiLevelType w:val="multilevel"/>
    <w:tmpl w:val="6478AEC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3ECF4B50"/>
    <w:multiLevelType w:val="multilevel"/>
    <w:tmpl w:val="135C0A8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6F4D2663"/>
    <w:multiLevelType w:val="hybridMultilevel"/>
    <w:tmpl w:val="13ECC9CC"/>
    <w:lvl w:ilvl="0" w:tplc="8FAC475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07046610">
    <w:abstractNumId w:val="4"/>
  </w:num>
  <w:num w:numId="2" w16cid:durableId="26949098">
    <w:abstractNumId w:val="3"/>
  </w:num>
  <w:num w:numId="3" w16cid:durableId="2081900018">
    <w:abstractNumId w:val="7"/>
  </w:num>
  <w:num w:numId="4" w16cid:durableId="664475107">
    <w:abstractNumId w:val="2"/>
  </w:num>
  <w:num w:numId="5" w16cid:durableId="1286354516">
    <w:abstractNumId w:val="5"/>
  </w:num>
  <w:num w:numId="6" w16cid:durableId="2145848959">
    <w:abstractNumId w:val="6"/>
  </w:num>
  <w:num w:numId="7" w16cid:durableId="903686478">
    <w:abstractNumId w:val="0"/>
  </w:num>
  <w:num w:numId="8" w16cid:durableId="646783366">
    <w:abstractNumId w:val="8"/>
  </w:num>
  <w:num w:numId="9" w16cid:durableId="17705881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DC2"/>
    <w:rsid w:val="000A2322"/>
    <w:rsid w:val="001E47F0"/>
    <w:rsid w:val="002B51EE"/>
    <w:rsid w:val="005A2DC2"/>
    <w:rsid w:val="005B58B5"/>
    <w:rsid w:val="006F531E"/>
    <w:rsid w:val="008512AB"/>
    <w:rsid w:val="00C276D8"/>
    <w:rsid w:val="00E72C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65229"/>
  <w15:chartTrackingRefBased/>
  <w15:docId w15:val="{B1FC6CF8-2815-482F-9685-30F921D21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58B5"/>
  </w:style>
  <w:style w:type="paragraph" w:styleId="1">
    <w:name w:val="heading 1"/>
    <w:basedOn w:val="a"/>
    <w:link w:val="10"/>
    <w:uiPriority w:val="9"/>
    <w:qFormat/>
    <w:rsid w:val="000A23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link w:val="20"/>
    <w:uiPriority w:val="9"/>
    <w:qFormat/>
    <w:rsid w:val="000A2322"/>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58B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5B58B5"/>
    <w:rPr>
      <w:color w:val="0000FF"/>
      <w:u w:val="single"/>
    </w:rPr>
  </w:style>
  <w:style w:type="character" w:styleId="a5">
    <w:name w:val="Strong"/>
    <w:basedOn w:val="a0"/>
    <w:uiPriority w:val="22"/>
    <w:qFormat/>
    <w:rsid w:val="005B58B5"/>
    <w:rPr>
      <w:b/>
      <w:bCs/>
    </w:rPr>
  </w:style>
  <w:style w:type="paragraph" w:styleId="a6">
    <w:name w:val="List Paragraph"/>
    <w:basedOn w:val="a"/>
    <w:uiPriority w:val="34"/>
    <w:qFormat/>
    <w:rsid w:val="005B58B5"/>
    <w:pPr>
      <w:ind w:left="720"/>
      <w:contextualSpacing/>
    </w:pPr>
  </w:style>
  <w:style w:type="character" w:customStyle="1" w:styleId="10">
    <w:name w:val="Заголовок 1 Знак"/>
    <w:basedOn w:val="a0"/>
    <w:link w:val="1"/>
    <w:uiPriority w:val="9"/>
    <w:rsid w:val="000A2322"/>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rsid w:val="000A2322"/>
    <w:rPr>
      <w:rFonts w:ascii="Times New Roman" w:eastAsia="Times New Roman" w:hAnsi="Times New Roman" w:cs="Times New Roman"/>
      <w:b/>
      <w:bCs/>
      <w:sz w:val="36"/>
      <w:szCs w:val="36"/>
      <w:lang w:eastAsia="uk-UA"/>
    </w:rPr>
  </w:style>
  <w:style w:type="paragraph" w:customStyle="1" w:styleId="whitespace-pre-wrap">
    <w:name w:val="whitespace-pre-wrap"/>
    <w:basedOn w:val="a"/>
    <w:rsid w:val="000A232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whitespace-normal">
    <w:name w:val="whitespace-normal"/>
    <w:basedOn w:val="a"/>
    <w:rsid w:val="000A232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1">
    <w:name w:val="Абзац списку1"/>
    <w:basedOn w:val="a"/>
    <w:rsid w:val="002B51EE"/>
    <w:pPr>
      <w:widowControl w:val="0"/>
      <w:suppressAutoHyphens/>
      <w:spacing w:after="0" w:line="240" w:lineRule="auto"/>
      <w:ind w:left="720"/>
    </w:pPr>
    <w:rPr>
      <w:rFonts w:ascii="Times New Roman" w:eastAsia="SimSun" w:hAnsi="Times New Roman" w:cs="Mangal"/>
      <w:kern w:val="1"/>
      <w:sz w:val="24"/>
      <w:szCs w:val="24"/>
      <w:lang w:eastAsia="hi-IN" w:bidi="hi-IN"/>
    </w:rPr>
  </w:style>
  <w:style w:type="paragraph" w:customStyle="1" w:styleId="rvps2">
    <w:name w:val="rvps2"/>
    <w:basedOn w:val="a"/>
    <w:rsid w:val="002B51EE"/>
    <w:pPr>
      <w:widowControl w:val="0"/>
      <w:suppressAutoHyphens/>
      <w:spacing w:before="28" w:after="100" w:line="100" w:lineRule="atLeast"/>
    </w:pPr>
    <w:rPr>
      <w:rFonts w:ascii="Times New Roman" w:eastAsia="Times New Roman" w:hAnsi="Times New Roman" w:cs="Times New Roman"/>
      <w:kern w:val="1"/>
      <w:sz w:val="24"/>
      <w:szCs w:val="24"/>
      <w:lang w:eastAsia="hi-IN" w:bidi="hi-IN"/>
    </w:rPr>
  </w:style>
  <w:style w:type="character" w:styleId="a7">
    <w:name w:val="Emphasis"/>
    <w:uiPriority w:val="20"/>
    <w:qFormat/>
    <w:rsid w:val="002B51EE"/>
    <w:rPr>
      <w:i/>
      <w:iCs/>
    </w:rPr>
  </w:style>
  <w:style w:type="paragraph" w:styleId="a8">
    <w:name w:val="footnote text"/>
    <w:basedOn w:val="a"/>
    <w:link w:val="a9"/>
    <w:unhideWhenUsed/>
    <w:rsid w:val="002B51EE"/>
    <w:pPr>
      <w:spacing w:after="0" w:line="240" w:lineRule="auto"/>
    </w:pPr>
    <w:rPr>
      <w:rFonts w:ascii="Calibri" w:eastAsia="Calibri" w:hAnsi="Calibri" w:cs="Times New Roman"/>
      <w:sz w:val="20"/>
      <w:szCs w:val="20"/>
    </w:rPr>
  </w:style>
  <w:style w:type="character" w:customStyle="1" w:styleId="a9">
    <w:name w:val="Текст сноски Знак"/>
    <w:basedOn w:val="a0"/>
    <w:link w:val="a8"/>
    <w:rsid w:val="002B51EE"/>
    <w:rPr>
      <w:rFonts w:ascii="Calibri" w:eastAsia="Calibri" w:hAnsi="Calibri" w:cs="Times New Roman"/>
      <w:sz w:val="20"/>
      <w:szCs w:val="20"/>
    </w:rPr>
  </w:style>
  <w:style w:type="character" w:styleId="aa">
    <w:name w:val="footnote reference"/>
    <w:uiPriority w:val="99"/>
    <w:semiHidden/>
    <w:unhideWhenUsed/>
    <w:rsid w:val="002B51EE"/>
    <w:rPr>
      <w:vertAlign w:val="superscript"/>
    </w:rPr>
  </w:style>
  <w:style w:type="character" w:customStyle="1" w:styleId="None">
    <w:name w:val="None"/>
    <w:rsid w:val="002B51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368392">
      <w:bodyDiv w:val="1"/>
      <w:marLeft w:val="0"/>
      <w:marRight w:val="0"/>
      <w:marTop w:val="0"/>
      <w:marBottom w:val="0"/>
      <w:divBdr>
        <w:top w:val="none" w:sz="0" w:space="0" w:color="auto"/>
        <w:left w:val="none" w:sz="0" w:space="0" w:color="auto"/>
        <w:bottom w:val="none" w:sz="0" w:space="0" w:color="auto"/>
        <w:right w:val="none" w:sz="0" w:space="0" w:color="auto"/>
      </w:divBdr>
    </w:div>
    <w:div w:id="655573229">
      <w:bodyDiv w:val="1"/>
      <w:marLeft w:val="0"/>
      <w:marRight w:val="0"/>
      <w:marTop w:val="0"/>
      <w:marBottom w:val="0"/>
      <w:divBdr>
        <w:top w:val="none" w:sz="0" w:space="0" w:color="auto"/>
        <w:left w:val="none" w:sz="0" w:space="0" w:color="auto"/>
        <w:bottom w:val="none" w:sz="0" w:space="0" w:color="auto"/>
        <w:right w:val="none" w:sz="0" w:space="0" w:color="auto"/>
      </w:divBdr>
      <w:divsChild>
        <w:div w:id="531384824">
          <w:marLeft w:val="0"/>
          <w:marRight w:val="0"/>
          <w:marTop w:val="0"/>
          <w:marBottom w:val="0"/>
          <w:divBdr>
            <w:top w:val="none" w:sz="0" w:space="0" w:color="auto"/>
            <w:left w:val="none" w:sz="0" w:space="0" w:color="auto"/>
            <w:bottom w:val="none" w:sz="0" w:space="0" w:color="auto"/>
            <w:right w:val="none" w:sz="0" w:space="0" w:color="auto"/>
          </w:divBdr>
          <w:divsChild>
            <w:div w:id="1098794246">
              <w:marLeft w:val="0"/>
              <w:marRight w:val="0"/>
              <w:marTop w:val="0"/>
              <w:marBottom w:val="900"/>
              <w:divBdr>
                <w:top w:val="none" w:sz="0" w:space="0" w:color="auto"/>
                <w:left w:val="none" w:sz="0" w:space="0" w:color="auto"/>
                <w:bottom w:val="none" w:sz="0" w:space="0" w:color="auto"/>
                <w:right w:val="none" w:sz="0" w:space="0" w:color="auto"/>
              </w:divBdr>
              <w:divsChild>
                <w:div w:id="149522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25153">
          <w:marLeft w:val="0"/>
          <w:marRight w:val="0"/>
          <w:marTop w:val="0"/>
          <w:marBottom w:val="0"/>
          <w:divBdr>
            <w:top w:val="none" w:sz="0" w:space="0" w:color="auto"/>
            <w:left w:val="none" w:sz="0" w:space="0" w:color="auto"/>
            <w:bottom w:val="none" w:sz="0" w:space="0" w:color="auto"/>
            <w:right w:val="none" w:sz="0" w:space="0" w:color="auto"/>
          </w:divBdr>
        </w:div>
        <w:div w:id="1808010208">
          <w:marLeft w:val="0"/>
          <w:marRight w:val="0"/>
          <w:marTop w:val="0"/>
          <w:marBottom w:val="0"/>
          <w:divBdr>
            <w:top w:val="none" w:sz="0" w:space="0" w:color="auto"/>
            <w:left w:val="none" w:sz="0" w:space="0" w:color="auto"/>
            <w:bottom w:val="none" w:sz="0" w:space="0" w:color="auto"/>
            <w:right w:val="none" w:sz="0" w:space="0" w:color="auto"/>
          </w:divBdr>
          <w:divsChild>
            <w:div w:id="1480684971">
              <w:marLeft w:val="0"/>
              <w:marRight w:val="0"/>
              <w:marTop w:val="0"/>
              <w:marBottom w:val="0"/>
              <w:divBdr>
                <w:top w:val="none" w:sz="0" w:space="0" w:color="auto"/>
                <w:left w:val="none" w:sz="0" w:space="0" w:color="auto"/>
                <w:bottom w:val="none" w:sz="0" w:space="0" w:color="auto"/>
                <w:right w:val="none" w:sz="0" w:space="0" w:color="auto"/>
              </w:divBdr>
            </w:div>
            <w:div w:id="135372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85669">
      <w:bodyDiv w:val="1"/>
      <w:marLeft w:val="0"/>
      <w:marRight w:val="0"/>
      <w:marTop w:val="0"/>
      <w:marBottom w:val="0"/>
      <w:divBdr>
        <w:top w:val="none" w:sz="0" w:space="0" w:color="auto"/>
        <w:left w:val="none" w:sz="0" w:space="0" w:color="auto"/>
        <w:bottom w:val="none" w:sz="0" w:space="0" w:color="auto"/>
        <w:right w:val="none" w:sz="0" w:space="0" w:color="auto"/>
      </w:divBdr>
    </w:div>
    <w:div w:id="1110667111">
      <w:bodyDiv w:val="1"/>
      <w:marLeft w:val="0"/>
      <w:marRight w:val="0"/>
      <w:marTop w:val="0"/>
      <w:marBottom w:val="0"/>
      <w:divBdr>
        <w:top w:val="none" w:sz="0" w:space="0" w:color="auto"/>
        <w:left w:val="none" w:sz="0" w:space="0" w:color="auto"/>
        <w:bottom w:val="none" w:sz="0" w:space="0" w:color="auto"/>
        <w:right w:val="none" w:sz="0" w:space="0" w:color="auto"/>
      </w:divBdr>
    </w:div>
    <w:div w:id="187264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3889</Words>
  <Characters>2218</Characters>
  <Application>Microsoft Office Word</Application>
  <DocSecurity>0</DocSecurity>
  <Lines>18</Lines>
  <Paragraphs>12</Paragraphs>
  <ScaleCrop>false</ScaleCrop>
  <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Світлана Хоменко</dc:creator>
  <cp:keywords/>
  <dc:description/>
  <cp:lastModifiedBy>Світлана Хоменко</cp:lastModifiedBy>
  <cp:revision>2</cp:revision>
  <dcterms:created xsi:type="dcterms:W3CDTF">2025-04-16T07:19:00Z</dcterms:created>
  <dcterms:modified xsi:type="dcterms:W3CDTF">2025-04-16T07:19:00Z</dcterms:modified>
</cp:coreProperties>
</file>