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4164" w14:textId="73695F56" w:rsidR="005B58B5" w:rsidRPr="005B58B5" w:rsidRDefault="005B58B5" w:rsidP="005B58B5">
      <w:pPr>
        <w:spacing w:after="0" w:line="240" w:lineRule="auto"/>
        <w:ind w:firstLine="567"/>
        <w:jc w:val="center"/>
        <w:rPr>
          <w:rFonts w:ascii="Times New Roman" w:hAnsi="Times New Roman" w:cs="Times New Roman"/>
          <w:b/>
          <w:bCs/>
          <w:sz w:val="28"/>
          <w:szCs w:val="28"/>
        </w:rPr>
      </w:pPr>
      <w:r w:rsidRPr="005B58B5">
        <w:rPr>
          <w:rFonts w:ascii="Times New Roman" w:hAnsi="Times New Roman" w:cs="Times New Roman"/>
          <w:b/>
          <w:bCs/>
          <w:sz w:val="28"/>
          <w:szCs w:val="28"/>
        </w:rPr>
        <w:t>Практична робота</w:t>
      </w:r>
    </w:p>
    <w:p w14:paraId="2564D515" w14:textId="7638179E" w:rsidR="005B58B5" w:rsidRPr="005B58B5" w:rsidRDefault="005B58B5" w:rsidP="005B58B5">
      <w:pPr>
        <w:spacing w:after="0" w:line="240" w:lineRule="auto"/>
        <w:ind w:firstLine="567"/>
        <w:jc w:val="both"/>
        <w:rPr>
          <w:rFonts w:ascii="Times New Roman" w:hAnsi="Times New Roman" w:cs="Times New Roman"/>
          <w:b/>
          <w:bCs/>
          <w:sz w:val="28"/>
          <w:szCs w:val="28"/>
        </w:rPr>
      </w:pPr>
      <w:r w:rsidRPr="005B58B5">
        <w:rPr>
          <w:rFonts w:ascii="Times New Roman" w:hAnsi="Times New Roman" w:cs="Times New Roman"/>
          <w:b/>
          <w:bCs/>
          <w:sz w:val="28"/>
          <w:szCs w:val="28"/>
        </w:rPr>
        <w:t xml:space="preserve">Тема. Дозвіл на </w:t>
      </w:r>
      <w:r w:rsidRPr="005B58B5">
        <w:rPr>
          <w:rFonts w:ascii="Times New Roman" w:hAnsi="Times New Roman" w:cs="Times New Roman"/>
          <w:b/>
          <w:bCs/>
          <w:sz w:val="28"/>
          <w:szCs w:val="28"/>
        </w:rPr>
        <w:t>спец</w:t>
      </w:r>
      <w:r>
        <w:rPr>
          <w:rFonts w:ascii="Times New Roman" w:hAnsi="Times New Roman" w:cs="Times New Roman"/>
          <w:b/>
          <w:bCs/>
          <w:sz w:val="28"/>
          <w:szCs w:val="28"/>
        </w:rPr>
        <w:t xml:space="preserve">іальне </w:t>
      </w:r>
      <w:r w:rsidRPr="005B58B5">
        <w:rPr>
          <w:rFonts w:ascii="Times New Roman" w:hAnsi="Times New Roman" w:cs="Times New Roman"/>
          <w:b/>
          <w:bCs/>
          <w:sz w:val="28"/>
          <w:szCs w:val="28"/>
        </w:rPr>
        <w:t>водокористування</w:t>
      </w:r>
    </w:p>
    <w:p w14:paraId="284F55C1" w14:textId="62F6B0D5" w:rsidR="005B58B5" w:rsidRPr="005B58B5" w:rsidRDefault="005B58B5" w:rsidP="005B58B5">
      <w:pPr>
        <w:spacing w:after="0" w:line="240" w:lineRule="auto"/>
        <w:ind w:firstLine="567"/>
        <w:jc w:val="both"/>
        <w:rPr>
          <w:rFonts w:ascii="Times New Roman" w:eastAsia="Times New Roman" w:hAnsi="Times New Roman" w:cs="Times New Roman"/>
          <w:sz w:val="28"/>
          <w:szCs w:val="28"/>
          <w:lang w:eastAsia="uk-UA"/>
        </w:rPr>
      </w:pPr>
      <w:r w:rsidRPr="005B58B5">
        <w:rPr>
          <w:rFonts w:ascii="Times New Roman" w:hAnsi="Times New Roman" w:cs="Times New Roman"/>
          <w:b/>
          <w:bCs/>
          <w:sz w:val="28"/>
          <w:szCs w:val="28"/>
        </w:rPr>
        <w:t xml:space="preserve">Мета: </w:t>
      </w:r>
      <w:r w:rsidR="00C276D8">
        <w:rPr>
          <w:rFonts w:ascii="Times New Roman" w:eastAsia="Times New Roman" w:hAnsi="Times New Roman" w:cs="Times New Roman"/>
          <w:sz w:val="28"/>
          <w:szCs w:val="28"/>
          <w:lang w:eastAsia="uk-UA"/>
        </w:rPr>
        <w:t>о</w:t>
      </w:r>
      <w:r w:rsidR="00C276D8" w:rsidRPr="00C276D8">
        <w:rPr>
          <w:rFonts w:ascii="Times New Roman" w:eastAsia="Times New Roman" w:hAnsi="Times New Roman" w:cs="Times New Roman"/>
          <w:sz w:val="28"/>
          <w:szCs w:val="28"/>
          <w:lang w:eastAsia="uk-UA"/>
        </w:rPr>
        <w:t>знайомитися з нормативно-правовою базою, що регулює спеціальне водокористування в Україні; вивчити процедуру отримання дозволу на спеціальне водокористування</w:t>
      </w:r>
      <w:r w:rsidR="00C276D8">
        <w:rPr>
          <w:rFonts w:ascii="Times New Roman" w:eastAsia="Times New Roman" w:hAnsi="Times New Roman" w:cs="Times New Roman"/>
          <w:sz w:val="28"/>
          <w:szCs w:val="28"/>
          <w:lang w:eastAsia="uk-UA"/>
        </w:rPr>
        <w:t>.</w:t>
      </w:r>
    </w:p>
    <w:p w14:paraId="06999FC3" w14:textId="1B3B2A44" w:rsidR="005B58B5" w:rsidRPr="005B58B5" w:rsidRDefault="005B58B5" w:rsidP="005B58B5">
      <w:pPr>
        <w:spacing w:after="0" w:line="240" w:lineRule="auto"/>
        <w:ind w:firstLine="567"/>
        <w:jc w:val="both"/>
        <w:rPr>
          <w:rFonts w:ascii="Times New Roman" w:hAnsi="Times New Roman" w:cs="Times New Roman"/>
          <w:b/>
          <w:bCs/>
          <w:sz w:val="28"/>
          <w:szCs w:val="28"/>
        </w:rPr>
      </w:pPr>
      <w:r w:rsidRPr="005B58B5">
        <w:rPr>
          <w:rFonts w:ascii="Times New Roman" w:hAnsi="Times New Roman" w:cs="Times New Roman"/>
          <w:b/>
          <w:bCs/>
          <w:sz w:val="28"/>
          <w:szCs w:val="28"/>
        </w:rPr>
        <w:t>Теоретичні відомості:</w:t>
      </w:r>
    </w:p>
    <w:p w14:paraId="6344A1C3" w14:textId="77777777"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t>Згідно з частиною першою ст. 49 Водного кодексу України спеціальне водокористування є платним та здійснюється на підставі дозволу на спеціальне водокористування.</w:t>
      </w:r>
    </w:p>
    <w:p w14:paraId="5AFE9A8B" w14:textId="09E80BCA"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t>Частинами другою – сьомою ст. 49 ВКУ визначено, що дозвіл на спеціальне водокористування видається територіальними органами центрального органу виконавчої влади, що реалізує державну політику у сфері розвитку водного господарства.</w:t>
      </w:r>
    </w:p>
    <w:p w14:paraId="160AED97" w14:textId="39A61602"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b/>
          <w:bCs/>
          <w:sz w:val="28"/>
          <w:szCs w:val="28"/>
          <w:lang w:eastAsia="uk-UA"/>
        </w:rPr>
        <w:t xml:space="preserve">Дозвіл на спеціальне водокористування (дозвіл на </w:t>
      </w:r>
      <w:proofErr w:type="spellStart"/>
      <w:r w:rsidRPr="005B58B5">
        <w:rPr>
          <w:rFonts w:ascii="Times New Roman" w:eastAsia="Times New Roman" w:hAnsi="Times New Roman" w:cs="Times New Roman"/>
          <w:b/>
          <w:bCs/>
          <w:sz w:val="28"/>
          <w:szCs w:val="28"/>
          <w:lang w:eastAsia="uk-UA"/>
        </w:rPr>
        <w:t>спецводокористування</w:t>
      </w:r>
      <w:proofErr w:type="spellEnd"/>
      <w:r w:rsidRPr="005B58B5">
        <w:rPr>
          <w:rFonts w:ascii="Times New Roman" w:eastAsia="Times New Roman" w:hAnsi="Times New Roman" w:cs="Times New Roman"/>
          <w:b/>
          <w:bCs/>
          <w:sz w:val="28"/>
          <w:szCs w:val="28"/>
          <w:lang w:eastAsia="uk-UA"/>
        </w:rPr>
        <w:t>)</w:t>
      </w:r>
      <w:r>
        <w:rPr>
          <w:rFonts w:ascii="Times New Roman" w:eastAsia="Times New Roman" w:hAnsi="Times New Roman" w:cs="Times New Roman"/>
          <w:sz w:val="28"/>
          <w:szCs w:val="28"/>
          <w:lang w:eastAsia="uk-UA"/>
        </w:rPr>
        <w:t xml:space="preserve"> - </w:t>
      </w:r>
      <w:r w:rsidRPr="005B58B5">
        <w:rPr>
          <w:rFonts w:ascii="Times New Roman" w:eastAsia="Times New Roman" w:hAnsi="Times New Roman" w:cs="Times New Roman"/>
          <w:sz w:val="28"/>
          <w:szCs w:val="28"/>
          <w:lang w:eastAsia="uk-UA"/>
        </w:rPr>
        <w:t>це нормативно-правовий документ дозвільного характеру, який надає право забору підземних та поверхневих вод з метою використання у господарській діяльності, а також скидання вод у водні об’єкти після використання.</w:t>
      </w:r>
    </w:p>
    <w:p w14:paraId="3C49883B" w14:textId="235EAFD6"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hyperlink r:id="rId5" w:history="1">
        <w:r w:rsidRPr="005B58B5">
          <w:rPr>
            <w:rFonts w:ascii="Times New Roman" w:eastAsia="Times New Roman" w:hAnsi="Times New Roman" w:cs="Times New Roman"/>
            <w:sz w:val="28"/>
            <w:szCs w:val="28"/>
            <w:lang w:eastAsia="uk-UA"/>
          </w:rPr>
          <w:t>Спеціальне водокористування (</w:t>
        </w:r>
        <w:proofErr w:type="spellStart"/>
        <w:r w:rsidRPr="005B58B5">
          <w:rPr>
            <w:rFonts w:ascii="Times New Roman" w:eastAsia="Times New Roman" w:hAnsi="Times New Roman" w:cs="Times New Roman"/>
            <w:sz w:val="28"/>
            <w:szCs w:val="28"/>
            <w:lang w:eastAsia="uk-UA"/>
          </w:rPr>
          <w:t>спецводокористування</w:t>
        </w:r>
        <w:proofErr w:type="spellEnd"/>
        <w:r w:rsidRPr="005B58B5">
          <w:rPr>
            <w:rFonts w:ascii="Times New Roman" w:eastAsia="Times New Roman" w:hAnsi="Times New Roman" w:cs="Times New Roman"/>
            <w:sz w:val="28"/>
            <w:szCs w:val="28"/>
            <w:lang w:eastAsia="uk-UA"/>
          </w:rPr>
          <w:t>, СВК)</w:t>
        </w:r>
      </w:hyperlink>
      <w:r>
        <w:rPr>
          <w:rFonts w:ascii="Times New Roman" w:eastAsia="Times New Roman" w:hAnsi="Times New Roman" w:cs="Times New Roman"/>
          <w:sz w:val="28"/>
          <w:szCs w:val="28"/>
          <w:lang w:eastAsia="uk-UA"/>
        </w:rPr>
        <w:t xml:space="preserve"> </w:t>
      </w:r>
      <w:r w:rsidRPr="005B58B5">
        <w:rPr>
          <w:rFonts w:ascii="Times New Roman" w:eastAsia="Times New Roman" w:hAnsi="Times New Roman" w:cs="Times New Roman"/>
          <w:sz w:val="28"/>
          <w:szCs w:val="28"/>
          <w:lang w:eastAsia="uk-UA"/>
        </w:rPr>
        <w:t xml:space="preserve">– це забір підземних чи поверхневих вод з водних об’єктів з водотоків, в </w:t>
      </w:r>
      <w:proofErr w:type="spellStart"/>
      <w:r w:rsidRPr="005B58B5">
        <w:rPr>
          <w:rFonts w:ascii="Times New Roman" w:eastAsia="Times New Roman" w:hAnsi="Times New Roman" w:cs="Times New Roman"/>
          <w:sz w:val="28"/>
          <w:szCs w:val="28"/>
          <w:lang w:eastAsia="uk-UA"/>
        </w:rPr>
        <w:t>т.ч</w:t>
      </w:r>
      <w:proofErr w:type="spellEnd"/>
      <w:r w:rsidRPr="005B58B5">
        <w:rPr>
          <w:rFonts w:ascii="Times New Roman" w:eastAsia="Times New Roman" w:hAnsi="Times New Roman" w:cs="Times New Roman"/>
          <w:sz w:val="28"/>
          <w:szCs w:val="28"/>
          <w:lang w:eastAsia="uk-UA"/>
        </w:rPr>
        <w:t>. струмків, річок, природних та штучних водойм (озера, ставки, водосховища), джерел та підземних вод, а також вод моря, та скид забруднюючих речовин після водокористування назад у водні об’єкти. Регламент призначення спеціального водокористування наведено в</w:t>
      </w:r>
      <w:r>
        <w:rPr>
          <w:rFonts w:ascii="Times New Roman" w:eastAsia="Times New Roman" w:hAnsi="Times New Roman" w:cs="Times New Roman"/>
          <w:sz w:val="28"/>
          <w:szCs w:val="28"/>
          <w:lang w:eastAsia="uk-UA"/>
        </w:rPr>
        <w:t xml:space="preserve"> </w:t>
      </w:r>
      <w:hyperlink r:id="rId6" w:anchor="Text%20dofollow" w:tgtFrame="_blank" w:history="1">
        <w:r w:rsidRPr="005B58B5">
          <w:rPr>
            <w:rFonts w:ascii="Times New Roman" w:eastAsia="Times New Roman" w:hAnsi="Times New Roman" w:cs="Times New Roman"/>
            <w:sz w:val="28"/>
            <w:szCs w:val="28"/>
            <w:lang w:eastAsia="uk-UA"/>
          </w:rPr>
          <w:t>Водному Кодексі України</w:t>
        </w:r>
      </w:hyperlink>
      <w:r w:rsidRPr="005B58B5">
        <w:rPr>
          <w:rFonts w:ascii="Times New Roman" w:eastAsia="Times New Roman" w:hAnsi="Times New Roman" w:cs="Times New Roman"/>
          <w:sz w:val="28"/>
          <w:szCs w:val="28"/>
          <w:lang w:eastAsia="uk-UA"/>
        </w:rPr>
        <w:t xml:space="preserve">. Так, </w:t>
      </w:r>
      <w:proofErr w:type="spellStart"/>
      <w:r w:rsidRPr="005B58B5">
        <w:rPr>
          <w:rFonts w:ascii="Times New Roman" w:eastAsia="Times New Roman" w:hAnsi="Times New Roman" w:cs="Times New Roman"/>
          <w:sz w:val="28"/>
          <w:szCs w:val="28"/>
          <w:lang w:eastAsia="uk-UA"/>
        </w:rPr>
        <w:t>спецводокористування</w:t>
      </w:r>
      <w:proofErr w:type="spellEnd"/>
      <w:r w:rsidRPr="005B58B5">
        <w:rPr>
          <w:rFonts w:ascii="Times New Roman" w:eastAsia="Times New Roman" w:hAnsi="Times New Roman" w:cs="Times New Roman"/>
          <w:sz w:val="28"/>
          <w:szCs w:val="28"/>
          <w:lang w:eastAsia="uk-UA"/>
        </w:rPr>
        <w:t xml:space="preserve"> може виконуватись з метою здійснення водопостачання населення, лікувально-оздоровчою метою, виробничих потреб підприємства та інших супутніх потреб.</w:t>
      </w:r>
    </w:p>
    <w:p w14:paraId="6BFC191F" w14:textId="6FBCCC86"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b/>
          <w:bCs/>
          <w:sz w:val="28"/>
          <w:szCs w:val="28"/>
          <w:lang w:eastAsia="uk-UA"/>
        </w:rPr>
        <w:t>Юридичні та фізичні особи можуть здійснювати спеціальне водокористування виключно на основі дозволу на спеціальне водокористування</w:t>
      </w:r>
      <w:r w:rsidRPr="005B58B5">
        <w:rPr>
          <w:rFonts w:ascii="Times New Roman" w:eastAsia="Times New Roman" w:hAnsi="Times New Roman" w:cs="Times New Roman"/>
          <w:sz w:val="28"/>
          <w:szCs w:val="28"/>
          <w:lang w:eastAsia="uk-UA"/>
        </w:rPr>
        <w:t>, який видається територіальними органами</w:t>
      </w:r>
      <w:r>
        <w:rPr>
          <w:rFonts w:ascii="Times New Roman" w:eastAsia="Times New Roman" w:hAnsi="Times New Roman" w:cs="Times New Roman"/>
          <w:sz w:val="28"/>
          <w:szCs w:val="28"/>
          <w:lang w:eastAsia="uk-UA"/>
        </w:rPr>
        <w:t xml:space="preserve"> </w:t>
      </w:r>
      <w:hyperlink r:id="rId7" w:tgtFrame="_blank" w:history="1">
        <w:r w:rsidRPr="005B58B5">
          <w:rPr>
            <w:rFonts w:ascii="Times New Roman" w:eastAsia="Times New Roman" w:hAnsi="Times New Roman" w:cs="Times New Roman"/>
            <w:sz w:val="28"/>
            <w:szCs w:val="28"/>
            <w:lang w:eastAsia="uk-UA"/>
          </w:rPr>
          <w:t>Державного агентства водних ресурсів України</w:t>
        </w:r>
      </w:hyperlink>
      <w:r w:rsidRPr="005B58B5">
        <w:rPr>
          <w:rFonts w:ascii="Times New Roman" w:eastAsia="Times New Roman" w:hAnsi="Times New Roman" w:cs="Times New Roman"/>
          <w:sz w:val="28"/>
          <w:szCs w:val="28"/>
          <w:lang w:eastAsia="uk-UA"/>
        </w:rPr>
        <w:t xml:space="preserve">. Заяву на отримання, переоформлення чи анулювання дозволу на спеціальне водокористування суб’єкти господарської діяльності можуть подавати в паперовій чи електронній формі. Користування водними ресурсами технічними засобами та за допомогою споруд (водозаборів, свердловин) без Дозволу на </w:t>
      </w:r>
      <w:proofErr w:type="spellStart"/>
      <w:r w:rsidRPr="005B58B5">
        <w:rPr>
          <w:rFonts w:ascii="Times New Roman" w:eastAsia="Times New Roman" w:hAnsi="Times New Roman" w:cs="Times New Roman"/>
          <w:sz w:val="28"/>
          <w:szCs w:val="28"/>
          <w:lang w:eastAsia="uk-UA"/>
        </w:rPr>
        <w:t>спецводокористування</w:t>
      </w:r>
      <w:proofErr w:type="spellEnd"/>
      <w:r w:rsidRPr="005B58B5">
        <w:rPr>
          <w:rFonts w:ascii="Times New Roman" w:eastAsia="Times New Roman" w:hAnsi="Times New Roman" w:cs="Times New Roman"/>
          <w:sz w:val="28"/>
          <w:szCs w:val="28"/>
          <w:lang w:eastAsia="uk-UA"/>
        </w:rPr>
        <w:t xml:space="preserve"> (СВК) </w:t>
      </w:r>
      <w:r w:rsidRPr="005B58B5">
        <w:rPr>
          <w:rFonts w:ascii="Times New Roman" w:eastAsia="Times New Roman" w:hAnsi="Times New Roman" w:cs="Times New Roman"/>
          <w:b/>
          <w:bCs/>
          <w:sz w:val="28"/>
          <w:szCs w:val="28"/>
          <w:lang w:eastAsia="uk-UA"/>
        </w:rPr>
        <w:t>заборонено</w:t>
      </w:r>
      <w:r>
        <w:rPr>
          <w:rFonts w:ascii="Times New Roman" w:eastAsia="Times New Roman" w:hAnsi="Times New Roman" w:cs="Times New Roman"/>
          <w:sz w:val="28"/>
          <w:szCs w:val="28"/>
          <w:lang w:eastAsia="uk-UA"/>
        </w:rPr>
        <w:t xml:space="preserve"> </w:t>
      </w:r>
      <w:r w:rsidRPr="005B58B5">
        <w:rPr>
          <w:rFonts w:ascii="Times New Roman" w:eastAsia="Times New Roman" w:hAnsi="Times New Roman" w:cs="Times New Roman"/>
          <w:sz w:val="28"/>
          <w:szCs w:val="28"/>
          <w:lang w:eastAsia="uk-UA"/>
        </w:rPr>
        <w:t>і передбачена відповідальність дисциплінарна, адміністративна, цивільно-правова або кримінальна.</w:t>
      </w:r>
    </w:p>
    <w:p w14:paraId="415CA45C" w14:textId="77777777"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b/>
          <w:bCs/>
          <w:sz w:val="28"/>
          <w:szCs w:val="28"/>
          <w:lang w:eastAsia="uk-UA"/>
        </w:rPr>
        <w:t>Дозвіл на СВК надають суб’єкту на безоплатній основі</w:t>
      </w:r>
      <w:r w:rsidRPr="005B58B5">
        <w:rPr>
          <w:rFonts w:ascii="Times New Roman" w:eastAsia="Times New Roman" w:hAnsi="Times New Roman" w:cs="Times New Roman"/>
          <w:sz w:val="28"/>
          <w:szCs w:val="28"/>
          <w:lang w:eastAsia="uk-UA"/>
        </w:rPr>
        <w:t>, проте за саме спеціальне водокористування державою справляється плата. Термін, на який надається дозвіл на спеціальне водокористування може становити від 3 до 25 років залежно від потреб підприємства чи фізичної особи. За необхідності строк водокористування може бути продовжено на той самий період за заявою водокористувача.</w:t>
      </w:r>
    </w:p>
    <w:p w14:paraId="7DBF93DD" w14:textId="77777777" w:rsid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b/>
          <w:bCs/>
          <w:sz w:val="28"/>
          <w:szCs w:val="28"/>
          <w:lang w:eastAsia="uk-UA"/>
        </w:rPr>
      </w:pPr>
      <w:r w:rsidRPr="005B58B5">
        <w:rPr>
          <w:rFonts w:ascii="Times New Roman" w:eastAsia="Times New Roman" w:hAnsi="Times New Roman" w:cs="Times New Roman"/>
          <w:sz w:val="28"/>
          <w:szCs w:val="28"/>
          <w:lang w:eastAsia="uk-UA"/>
        </w:rPr>
        <w:t>Для</w:t>
      </w:r>
      <w:r>
        <w:rPr>
          <w:rFonts w:ascii="Times New Roman" w:eastAsia="Times New Roman" w:hAnsi="Times New Roman" w:cs="Times New Roman"/>
          <w:sz w:val="28"/>
          <w:szCs w:val="28"/>
          <w:lang w:eastAsia="uk-UA"/>
        </w:rPr>
        <w:t xml:space="preserve"> </w:t>
      </w:r>
      <w:r w:rsidRPr="005B58B5">
        <w:rPr>
          <w:rFonts w:ascii="Times New Roman" w:eastAsia="Times New Roman" w:hAnsi="Times New Roman" w:cs="Times New Roman"/>
          <w:b/>
          <w:bCs/>
          <w:sz w:val="28"/>
          <w:szCs w:val="28"/>
          <w:lang w:eastAsia="uk-UA"/>
        </w:rPr>
        <w:t xml:space="preserve">отримання дозволу на </w:t>
      </w:r>
      <w:proofErr w:type="spellStart"/>
      <w:r w:rsidRPr="005B58B5">
        <w:rPr>
          <w:rFonts w:ascii="Times New Roman" w:eastAsia="Times New Roman" w:hAnsi="Times New Roman" w:cs="Times New Roman"/>
          <w:b/>
          <w:bCs/>
          <w:sz w:val="28"/>
          <w:szCs w:val="28"/>
          <w:lang w:eastAsia="uk-UA"/>
        </w:rPr>
        <w:t>спецводокористування</w:t>
      </w:r>
      <w:proofErr w:type="spellEnd"/>
      <w:r>
        <w:rPr>
          <w:rFonts w:ascii="Times New Roman" w:eastAsia="Times New Roman" w:hAnsi="Times New Roman" w:cs="Times New Roman"/>
          <w:sz w:val="28"/>
          <w:szCs w:val="28"/>
          <w:lang w:eastAsia="uk-UA"/>
        </w:rPr>
        <w:t xml:space="preserve"> </w:t>
      </w:r>
      <w:r w:rsidRPr="005B58B5">
        <w:rPr>
          <w:rFonts w:ascii="Times New Roman" w:eastAsia="Times New Roman" w:hAnsi="Times New Roman" w:cs="Times New Roman"/>
          <w:sz w:val="28"/>
          <w:szCs w:val="28"/>
          <w:lang w:eastAsia="uk-UA"/>
        </w:rPr>
        <w:t>водокористувач повинен подати</w:t>
      </w:r>
      <w:r>
        <w:rPr>
          <w:rFonts w:ascii="Times New Roman" w:eastAsia="Times New Roman" w:hAnsi="Times New Roman" w:cs="Times New Roman"/>
          <w:sz w:val="28"/>
          <w:szCs w:val="28"/>
          <w:lang w:eastAsia="uk-UA"/>
        </w:rPr>
        <w:t xml:space="preserve"> </w:t>
      </w:r>
      <w:r w:rsidRPr="005B58B5">
        <w:rPr>
          <w:rFonts w:ascii="Times New Roman" w:eastAsia="Times New Roman" w:hAnsi="Times New Roman" w:cs="Times New Roman"/>
          <w:b/>
          <w:bCs/>
          <w:sz w:val="28"/>
          <w:szCs w:val="28"/>
          <w:lang w:eastAsia="uk-UA"/>
        </w:rPr>
        <w:t>наступний перелік документів:</w:t>
      </w:r>
    </w:p>
    <w:p w14:paraId="408FAD37" w14:textId="231733C1" w:rsidR="005B58B5" w:rsidRDefault="005B58B5" w:rsidP="005B58B5">
      <w:pPr>
        <w:pStyle w:val="a6"/>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lastRenderedPageBreak/>
        <w:t>обґрунтування суб’єктом господарювання потреби води у власній діяльності, зокрема повинні бути подано розрахунки згідно нормативів щодо водовикористання та водовідведення з розбивкою по місяцях;</w:t>
      </w:r>
    </w:p>
    <w:p w14:paraId="40C11F30" w14:textId="77777777" w:rsidR="005B58B5" w:rsidRDefault="005B58B5" w:rsidP="005B58B5">
      <w:pPr>
        <w:pStyle w:val="a6"/>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t xml:space="preserve">графічна схема, а також текстовий опис місць забору води (в </w:t>
      </w:r>
      <w:proofErr w:type="spellStart"/>
      <w:r w:rsidRPr="005B58B5">
        <w:rPr>
          <w:rFonts w:ascii="Times New Roman" w:eastAsia="Times New Roman" w:hAnsi="Times New Roman" w:cs="Times New Roman"/>
          <w:sz w:val="28"/>
          <w:szCs w:val="28"/>
          <w:lang w:eastAsia="uk-UA"/>
        </w:rPr>
        <w:t>т.ч</w:t>
      </w:r>
      <w:proofErr w:type="spellEnd"/>
      <w:r w:rsidRPr="005B58B5">
        <w:rPr>
          <w:rFonts w:ascii="Times New Roman" w:eastAsia="Times New Roman" w:hAnsi="Times New Roman" w:cs="Times New Roman"/>
          <w:sz w:val="28"/>
          <w:szCs w:val="28"/>
          <w:lang w:eastAsia="uk-UA"/>
        </w:rPr>
        <w:t>. підземних вод) та скиду вод назад до водних об’єктів після використання (зворотних вод);</w:t>
      </w:r>
    </w:p>
    <w:p w14:paraId="05AD1485" w14:textId="77777777" w:rsidR="005B58B5" w:rsidRDefault="005B58B5" w:rsidP="005B58B5">
      <w:pPr>
        <w:pStyle w:val="a6"/>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t>нормативні розрахунки щодо кожного окремого скиду до водних об’єктів, які містять забруднюючі речовини та обґрунтовують обсяги гранично допустимого скиду. (ГДС);</w:t>
      </w:r>
    </w:p>
    <w:p w14:paraId="5959E86E" w14:textId="77777777" w:rsidR="005B58B5" w:rsidRDefault="005B58B5" w:rsidP="005B58B5">
      <w:pPr>
        <w:pStyle w:val="a6"/>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t>для житлово-комунальних та житлово-експлуатаційних підприємств, що займаються централізованим водопостачанням та/або водовідведенням встановлено необхідність подачі затверджених індивідуальних технологічних нормативів водовикористання питних вод;</w:t>
      </w:r>
    </w:p>
    <w:p w14:paraId="1A1A3F0E" w14:textId="7075C5F3" w:rsidR="005B58B5" w:rsidRPr="005B58B5" w:rsidRDefault="005B58B5" w:rsidP="005B58B5">
      <w:pPr>
        <w:pStyle w:val="a6"/>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t>копії документів, які підтверджують право користування водними об’єктами (для суб’єктів господарювання що користуються об’єктами на основі оренди).</w:t>
      </w:r>
    </w:p>
    <w:p w14:paraId="7BF1C98F" w14:textId="53A45192"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b/>
          <w:bCs/>
          <w:sz w:val="28"/>
          <w:szCs w:val="28"/>
          <w:lang w:eastAsia="uk-UA"/>
        </w:rPr>
        <w:t>Дозвіл на спеціальне водокористування</w:t>
      </w:r>
      <w:r>
        <w:rPr>
          <w:rFonts w:ascii="Times New Roman" w:eastAsia="Times New Roman" w:hAnsi="Times New Roman" w:cs="Times New Roman"/>
          <w:sz w:val="28"/>
          <w:szCs w:val="28"/>
          <w:lang w:eastAsia="uk-UA"/>
        </w:rPr>
        <w:t xml:space="preserve"> </w:t>
      </w:r>
      <w:r w:rsidRPr="005B58B5">
        <w:rPr>
          <w:rFonts w:ascii="Times New Roman" w:eastAsia="Times New Roman" w:hAnsi="Times New Roman" w:cs="Times New Roman"/>
          <w:sz w:val="28"/>
          <w:szCs w:val="28"/>
          <w:lang w:eastAsia="uk-UA"/>
        </w:rPr>
        <w:t xml:space="preserve">надає </w:t>
      </w:r>
      <w:proofErr w:type="spellStart"/>
      <w:r w:rsidRPr="005B58B5">
        <w:rPr>
          <w:rFonts w:ascii="Times New Roman" w:eastAsia="Times New Roman" w:hAnsi="Times New Roman" w:cs="Times New Roman"/>
          <w:sz w:val="28"/>
          <w:szCs w:val="28"/>
          <w:lang w:eastAsia="uk-UA"/>
        </w:rPr>
        <w:t>Держводагентство</w:t>
      </w:r>
      <w:proofErr w:type="spellEnd"/>
      <w:r w:rsidRPr="005B58B5">
        <w:rPr>
          <w:rFonts w:ascii="Times New Roman" w:eastAsia="Times New Roman" w:hAnsi="Times New Roman" w:cs="Times New Roman"/>
          <w:sz w:val="28"/>
          <w:szCs w:val="28"/>
          <w:lang w:eastAsia="uk-UA"/>
        </w:rPr>
        <w:t xml:space="preserve"> не пізніше ніж 30 днів з моменту реєстрації відповідної заяви від водокористувача. У випадку використання водокористувачем підземних вод, що видобуваються у </w:t>
      </w:r>
      <w:proofErr w:type="spellStart"/>
      <w:r w:rsidRPr="005B58B5">
        <w:rPr>
          <w:rFonts w:ascii="Times New Roman" w:eastAsia="Times New Roman" w:hAnsi="Times New Roman" w:cs="Times New Roman"/>
          <w:sz w:val="28"/>
          <w:szCs w:val="28"/>
          <w:lang w:eastAsia="uk-UA"/>
        </w:rPr>
        <w:t>т.ч</w:t>
      </w:r>
      <w:proofErr w:type="spellEnd"/>
      <w:r w:rsidRPr="005B58B5">
        <w:rPr>
          <w:rFonts w:ascii="Times New Roman" w:eastAsia="Times New Roman" w:hAnsi="Times New Roman" w:cs="Times New Roman"/>
          <w:sz w:val="28"/>
          <w:szCs w:val="28"/>
          <w:lang w:eastAsia="uk-UA"/>
        </w:rPr>
        <w:t xml:space="preserve">. зі свердловин та каптажів територіальна філія </w:t>
      </w:r>
      <w:proofErr w:type="spellStart"/>
      <w:r w:rsidRPr="005B58B5">
        <w:rPr>
          <w:rFonts w:ascii="Times New Roman" w:eastAsia="Times New Roman" w:hAnsi="Times New Roman" w:cs="Times New Roman"/>
          <w:sz w:val="28"/>
          <w:szCs w:val="28"/>
          <w:lang w:eastAsia="uk-UA"/>
        </w:rPr>
        <w:t>Держводагентства</w:t>
      </w:r>
      <w:proofErr w:type="spellEnd"/>
      <w:r w:rsidRPr="005B58B5">
        <w:rPr>
          <w:rFonts w:ascii="Times New Roman" w:eastAsia="Times New Roman" w:hAnsi="Times New Roman" w:cs="Times New Roman"/>
          <w:sz w:val="28"/>
          <w:szCs w:val="28"/>
          <w:lang w:eastAsia="uk-UA"/>
        </w:rPr>
        <w:t xml:space="preserve"> надсилає заяву та додатки на погодження до </w:t>
      </w:r>
      <w:proofErr w:type="spellStart"/>
      <w:r w:rsidRPr="005B58B5">
        <w:rPr>
          <w:rFonts w:ascii="Times New Roman" w:eastAsia="Times New Roman" w:hAnsi="Times New Roman" w:cs="Times New Roman"/>
          <w:sz w:val="28"/>
          <w:szCs w:val="28"/>
          <w:lang w:eastAsia="uk-UA"/>
        </w:rPr>
        <w:t>Держгеонадр</w:t>
      </w:r>
      <w:proofErr w:type="spellEnd"/>
      <w:r w:rsidRPr="005B58B5">
        <w:rPr>
          <w:rFonts w:ascii="Times New Roman" w:eastAsia="Times New Roman" w:hAnsi="Times New Roman" w:cs="Times New Roman"/>
          <w:sz w:val="28"/>
          <w:szCs w:val="28"/>
          <w:lang w:eastAsia="uk-UA"/>
        </w:rPr>
        <w:t xml:space="preserve">. При розгляді документів </w:t>
      </w:r>
      <w:proofErr w:type="spellStart"/>
      <w:r w:rsidRPr="005B58B5">
        <w:rPr>
          <w:rFonts w:ascii="Times New Roman" w:eastAsia="Times New Roman" w:hAnsi="Times New Roman" w:cs="Times New Roman"/>
          <w:sz w:val="28"/>
          <w:szCs w:val="28"/>
          <w:lang w:eastAsia="uk-UA"/>
        </w:rPr>
        <w:t>Держгеонадра</w:t>
      </w:r>
      <w:proofErr w:type="spellEnd"/>
      <w:r w:rsidRPr="005B58B5">
        <w:rPr>
          <w:rFonts w:ascii="Times New Roman" w:eastAsia="Times New Roman" w:hAnsi="Times New Roman" w:cs="Times New Roman"/>
          <w:sz w:val="28"/>
          <w:szCs w:val="28"/>
          <w:lang w:eastAsia="uk-UA"/>
        </w:rPr>
        <w:t xml:space="preserve"> перевіряють чи зареєстровані паспорти свердловин в єдиному державному реєстрі артезіанських свердловин. У дозволі на </w:t>
      </w:r>
      <w:proofErr w:type="spellStart"/>
      <w:r w:rsidRPr="005B58B5">
        <w:rPr>
          <w:rFonts w:ascii="Times New Roman" w:eastAsia="Times New Roman" w:hAnsi="Times New Roman" w:cs="Times New Roman"/>
          <w:sz w:val="28"/>
          <w:szCs w:val="28"/>
          <w:lang w:eastAsia="uk-UA"/>
        </w:rPr>
        <w:t>спецводокористування</w:t>
      </w:r>
      <w:proofErr w:type="spellEnd"/>
      <w:r w:rsidRPr="005B58B5">
        <w:rPr>
          <w:rFonts w:ascii="Times New Roman" w:eastAsia="Times New Roman" w:hAnsi="Times New Roman" w:cs="Times New Roman"/>
          <w:sz w:val="28"/>
          <w:szCs w:val="28"/>
          <w:lang w:eastAsia="uk-UA"/>
        </w:rPr>
        <w:t xml:space="preserve"> </w:t>
      </w:r>
      <w:proofErr w:type="spellStart"/>
      <w:r w:rsidRPr="005B58B5">
        <w:rPr>
          <w:rFonts w:ascii="Times New Roman" w:eastAsia="Times New Roman" w:hAnsi="Times New Roman" w:cs="Times New Roman"/>
          <w:sz w:val="28"/>
          <w:szCs w:val="28"/>
          <w:lang w:eastAsia="uk-UA"/>
        </w:rPr>
        <w:t>Держводагентство</w:t>
      </w:r>
      <w:proofErr w:type="spellEnd"/>
      <w:r w:rsidRPr="005B58B5">
        <w:rPr>
          <w:rFonts w:ascii="Times New Roman" w:eastAsia="Times New Roman" w:hAnsi="Times New Roman" w:cs="Times New Roman"/>
          <w:sz w:val="28"/>
          <w:szCs w:val="28"/>
          <w:lang w:eastAsia="uk-UA"/>
        </w:rPr>
        <w:t xml:space="preserve"> встановлює відповідні ліміти: на забір води, її використання та скидання забруднюючих речовин, якщо такі присутні у водокористуванні суб’єкта господарювання. У випадку маловоддя ліміти можуть бути урізані органом, що видав дозвіл, без коригування останнього.</w:t>
      </w:r>
    </w:p>
    <w:p w14:paraId="05CE6C1D" w14:textId="0B945941"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b/>
          <w:bCs/>
          <w:sz w:val="28"/>
          <w:szCs w:val="28"/>
          <w:lang w:eastAsia="uk-UA"/>
        </w:rPr>
        <w:t>Дозвіл на спеціальне водокористування оформлюється</w:t>
      </w:r>
      <w:r>
        <w:rPr>
          <w:rFonts w:ascii="Times New Roman" w:eastAsia="Times New Roman" w:hAnsi="Times New Roman" w:cs="Times New Roman"/>
          <w:sz w:val="28"/>
          <w:szCs w:val="28"/>
          <w:lang w:eastAsia="uk-UA"/>
        </w:rPr>
        <w:t xml:space="preserve"> </w:t>
      </w:r>
      <w:r w:rsidRPr="005B58B5">
        <w:rPr>
          <w:rFonts w:ascii="Times New Roman" w:eastAsia="Times New Roman" w:hAnsi="Times New Roman" w:cs="Times New Roman"/>
          <w:sz w:val="28"/>
          <w:szCs w:val="28"/>
          <w:lang w:eastAsia="uk-UA"/>
        </w:rPr>
        <w:t xml:space="preserve">лише якщо добовий обсяг забору перевищує 5м3/добу. Виключенням є видобуток підземних вод з метою розливу по пляшках. В такому випадку необхідно оформлювати дозвіл на СВК на будь-який обсяг підземних вод, що видобуваються. У випадку, якщо необхідність використання води відпала, дозвіл водокористувач може анулювати звернувшись до територіальної філії з відповідною заявою про анулювання. Також у випадку порушень орган що видав дозвіл на </w:t>
      </w:r>
      <w:proofErr w:type="spellStart"/>
      <w:r w:rsidRPr="005B58B5">
        <w:rPr>
          <w:rFonts w:ascii="Times New Roman" w:eastAsia="Times New Roman" w:hAnsi="Times New Roman" w:cs="Times New Roman"/>
          <w:sz w:val="28"/>
          <w:szCs w:val="28"/>
          <w:lang w:eastAsia="uk-UA"/>
        </w:rPr>
        <w:t>спецводокористування</w:t>
      </w:r>
      <w:proofErr w:type="spellEnd"/>
      <w:r w:rsidRPr="005B58B5">
        <w:rPr>
          <w:rFonts w:ascii="Times New Roman" w:eastAsia="Times New Roman" w:hAnsi="Times New Roman" w:cs="Times New Roman"/>
          <w:sz w:val="28"/>
          <w:szCs w:val="28"/>
          <w:lang w:eastAsia="uk-UA"/>
        </w:rPr>
        <w:t xml:space="preserve"> може звернутись до суду щодо анулювання дозволу на СВК.</w:t>
      </w:r>
    </w:p>
    <w:p w14:paraId="5B163D12" w14:textId="496CFEA8"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t>Щоб</w:t>
      </w:r>
      <w:r>
        <w:rPr>
          <w:rFonts w:ascii="Times New Roman" w:eastAsia="Times New Roman" w:hAnsi="Times New Roman" w:cs="Times New Roman"/>
          <w:sz w:val="28"/>
          <w:szCs w:val="28"/>
          <w:lang w:eastAsia="uk-UA"/>
        </w:rPr>
        <w:t xml:space="preserve"> </w:t>
      </w:r>
      <w:r w:rsidRPr="005B58B5">
        <w:rPr>
          <w:rFonts w:ascii="Times New Roman" w:eastAsia="Times New Roman" w:hAnsi="Times New Roman" w:cs="Times New Roman"/>
          <w:b/>
          <w:bCs/>
          <w:sz w:val="28"/>
          <w:szCs w:val="28"/>
          <w:lang w:eastAsia="uk-UA"/>
        </w:rPr>
        <w:t>отримати дозвіл на спеціальне водокористування</w:t>
      </w:r>
      <w:r>
        <w:rPr>
          <w:rFonts w:ascii="Times New Roman" w:eastAsia="Times New Roman" w:hAnsi="Times New Roman" w:cs="Times New Roman"/>
          <w:b/>
          <w:bCs/>
          <w:sz w:val="28"/>
          <w:szCs w:val="28"/>
          <w:lang w:eastAsia="uk-UA"/>
        </w:rPr>
        <w:t xml:space="preserve"> </w:t>
      </w:r>
      <w:r w:rsidRPr="005B58B5">
        <w:rPr>
          <w:rFonts w:ascii="Times New Roman" w:eastAsia="Times New Roman" w:hAnsi="Times New Roman" w:cs="Times New Roman"/>
          <w:sz w:val="28"/>
          <w:szCs w:val="28"/>
          <w:lang w:eastAsia="uk-UA"/>
        </w:rPr>
        <w:t xml:space="preserve">за умови, що використана вода </w:t>
      </w:r>
      <w:proofErr w:type="spellStart"/>
      <w:r w:rsidRPr="005B58B5">
        <w:rPr>
          <w:rFonts w:ascii="Times New Roman" w:eastAsia="Times New Roman" w:hAnsi="Times New Roman" w:cs="Times New Roman"/>
          <w:sz w:val="28"/>
          <w:szCs w:val="28"/>
          <w:lang w:eastAsia="uk-UA"/>
        </w:rPr>
        <w:t>скидується</w:t>
      </w:r>
      <w:proofErr w:type="spellEnd"/>
      <w:r w:rsidRPr="005B58B5">
        <w:rPr>
          <w:rFonts w:ascii="Times New Roman" w:eastAsia="Times New Roman" w:hAnsi="Times New Roman" w:cs="Times New Roman"/>
          <w:sz w:val="28"/>
          <w:szCs w:val="28"/>
          <w:lang w:eastAsia="uk-UA"/>
        </w:rPr>
        <w:t xml:space="preserve"> у водні об’єкти необхідно розрахувати та додати до заяви на отримання дозволу на </w:t>
      </w:r>
      <w:proofErr w:type="spellStart"/>
      <w:r w:rsidRPr="005B58B5">
        <w:rPr>
          <w:rFonts w:ascii="Times New Roman" w:eastAsia="Times New Roman" w:hAnsi="Times New Roman" w:cs="Times New Roman"/>
          <w:sz w:val="28"/>
          <w:szCs w:val="28"/>
          <w:lang w:eastAsia="uk-UA"/>
        </w:rPr>
        <w:t>спецводокористування</w:t>
      </w:r>
      <w:proofErr w:type="spellEnd"/>
      <w:r w:rsidRPr="005B58B5">
        <w:rPr>
          <w:rFonts w:ascii="Times New Roman" w:eastAsia="Times New Roman" w:hAnsi="Times New Roman" w:cs="Times New Roman"/>
          <w:sz w:val="28"/>
          <w:szCs w:val="28"/>
          <w:lang w:eastAsia="uk-UA"/>
        </w:rPr>
        <w:t xml:space="preserve"> нормативи гранично допустимого скидання (ГДС) у водні об’єкти забруднюючих речовин, які повертаються у довкілля разом зі зворотними водами. Ці кроки необхідні для контролю за дотриманням фонової якості води та норм якості води у контрольних створах (пункти, в межах водних об’єктів, що розташовуються нижче від місця скидання зворотних, в </w:t>
      </w:r>
      <w:proofErr w:type="spellStart"/>
      <w:r w:rsidRPr="005B58B5">
        <w:rPr>
          <w:rFonts w:ascii="Times New Roman" w:eastAsia="Times New Roman" w:hAnsi="Times New Roman" w:cs="Times New Roman"/>
          <w:sz w:val="28"/>
          <w:szCs w:val="28"/>
          <w:lang w:eastAsia="uk-UA"/>
        </w:rPr>
        <w:t>т.ч</w:t>
      </w:r>
      <w:proofErr w:type="spellEnd"/>
      <w:r w:rsidRPr="005B58B5">
        <w:rPr>
          <w:rFonts w:ascii="Times New Roman" w:eastAsia="Times New Roman" w:hAnsi="Times New Roman" w:cs="Times New Roman"/>
          <w:sz w:val="28"/>
          <w:szCs w:val="28"/>
          <w:lang w:eastAsia="uk-UA"/>
        </w:rPr>
        <w:t>. підземних вод).</w:t>
      </w:r>
    </w:p>
    <w:p w14:paraId="7F31BFA4" w14:textId="77777777"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t xml:space="preserve">Вода, що за власними характеристиками береться за основу при розрахунках як прийнятну, вважається фоновою якістю. При визначенні спроможності (можливості) приймати забруднюючі речовини беруться до уваги </w:t>
      </w:r>
      <w:r w:rsidRPr="005B58B5">
        <w:rPr>
          <w:rFonts w:ascii="Times New Roman" w:eastAsia="Times New Roman" w:hAnsi="Times New Roman" w:cs="Times New Roman"/>
          <w:sz w:val="28"/>
          <w:szCs w:val="28"/>
          <w:lang w:eastAsia="uk-UA"/>
        </w:rPr>
        <w:lastRenderedPageBreak/>
        <w:t>можливість розбавлення і змішування, а також здатність самоочистки у водному об’єкті домішок.</w:t>
      </w:r>
    </w:p>
    <w:p w14:paraId="3291EA32" w14:textId="77777777" w:rsidR="005B58B5" w:rsidRPr="000A2322" w:rsidRDefault="005B58B5" w:rsidP="000A232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5B58B5">
        <w:rPr>
          <w:rFonts w:ascii="Times New Roman" w:eastAsia="Times New Roman" w:hAnsi="Times New Roman" w:cs="Times New Roman"/>
          <w:sz w:val="28"/>
          <w:szCs w:val="28"/>
          <w:lang w:eastAsia="uk-UA"/>
        </w:rPr>
        <w:t>Найменша спроможність водного об’єкта асимілювати забруднюючі речовини розраховується для нормативів ГДС на основі періодів, що характеризуються найменшим обсягом водотоку, зокрема періоди літньої спеки чи зимової межені для найбільш маловодних (посушливих років). Для того щоб визначити концентрацію речовини як фактичну для встановлення фактичних характеристик, зокрема хімічного складу вод, що повертаються у водні об’єкти обчислюють на основі спостережень, в тому числі нехарактерних, що зроблені у різні</w:t>
      </w:r>
      <w:r w:rsidRPr="000A2322">
        <w:rPr>
          <w:rFonts w:ascii="Times New Roman" w:eastAsia="Times New Roman" w:hAnsi="Times New Roman" w:cs="Times New Roman"/>
          <w:sz w:val="28"/>
          <w:szCs w:val="28"/>
          <w:lang w:eastAsia="uk-UA"/>
        </w:rPr>
        <w:t xml:space="preserve"> періоди поточного та попереднього років.</w:t>
      </w:r>
    </w:p>
    <w:p w14:paraId="768420C6" w14:textId="2509FBC3" w:rsidR="000A2322" w:rsidRPr="000A2322" w:rsidRDefault="000A2322" w:rsidP="000A2322">
      <w:pPr>
        <w:spacing w:after="0" w:line="240" w:lineRule="auto"/>
        <w:ind w:firstLine="567"/>
        <w:jc w:val="both"/>
        <w:outlineLvl w:val="0"/>
        <w:rPr>
          <w:rFonts w:ascii="Times New Roman" w:eastAsia="Times New Roman" w:hAnsi="Times New Roman" w:cs="Times New Roman"/>
          <w:b/>
          <w:bCs/>
          <w:kern w:val="36"/>
          <w:sz w:val="28"/>
          <w:szCs w:val="28"/>
          <w:lang w:eastAsia="uk-UA"/>
        </w:rPr>
      </w:pPr>
      <w:r w:rsidRPr="000A2322">
        <w:rPr>
          <w:rFonts w:ascii="Times New Roman" w:eastAsia="Times New Roman" w:hAnsi="Times New Roman" w:cs="Times New Roman"/>
          <w:b/>
          <w:bCs/>
          <w:kern w:val="36"/>
          <w:sz w:val="28"/>
          <w:szCs w:val="28"/>
          <w:lang w:eastAsia="uk-UA"/>
        </w:rPr>
        <w:t>Практичне завдання</w:t>
      </w:r>
    </w:p>
    <w:p w14:paraId="45EA30EF" w14:textId="4FAD010A" w:rsidR="000A2322" w:rsidRPr="000A2322" w:rsidRDefault="000A2322" w:rsidP="000A2322">
      <w:pPr>
        <w:spacing w:after="0" w:line="240" w:lineRule="auto"/>
        <w:ind w:firstLine="567"/>
        <w:jc w:val="both"/>
        <w:outlineLvl w:val="1"/>
        <w:rPr>
          <w:rFonts w:ascii="Times New Roman" w:eastAsia="Times New Roman" w:hAnsi="Times New Roman" w:cs="Times New Roman"/>
          <w:b/>
          <w:bCs/>
          <w:sz w:val="28"/>
          <w:szCs w:val="28"/>
          <w:lang w:eastAsia="uk-UA"/>
        </w:rPr>
      </w:pPr>
      <w:r w:rsidRPr="000A2322">
        <w:rPr>
          <w:rFonts w:ascii="Times New Roman" w:eastAsia="Times New Roman" w:hAnsi="Times New Roman" w:cs="Times New Roman"/>
          <w:b/>
          <w:bCs/>
          <w:sz w:val="28"/>
          <w:szCs w:val="28"/>
          <w:lang w:eastAsia="uk-UA"/>
        </w:rPr>
        <w:t>Аналіз ситуацій</w:t>
      </w:r>
    </w:p>
    <w:p w14:paraId="446414F8" w14:textId="77777777" w:rsidR="000A2322" w:rsidRPr="000A2322" w:rsidRDefault="000A2322" w:rsidP="000A2322">
      <w:pPr>
        <w:tabs>
          <w:tab w:val="left" w:pos="993"/>
          <w:tab w:val="left" w:pos="1276"/>
        </w:tabs>
        <w:spacing w:after="0" w:line="240" w:lineRule="auto"/>
        <w:ind w:firstLine="567"/>
        <w:jc w:val="both"/>
        <w:rPr>
          <w:rFonts w:ascii="Times New Roman" w:eastAsia="Times New Roman" w:hAnsi="Times New Roman" w:cs="Times New Roman"/>
          <w:sz w:val="28"/>
          <w:szCs w:val="28"/>
          <w:lang w:eastAsia="uk-UA"/>
        </w:rPr>
      </w:pPr>
      <w:r w:rsidRPr="000A2322">
        <w:rPr>
          <w:rFonts w:ascii="Times New Roman" w:eastAsia="Times New Roman" w:hAnsi="Times New Roman" w:cs="Times New Roman"/>
          <w:sz w:val="28"/>
          <w:szCs w:val="28"/>
          <w:lang w:eastAsia="uk-UA"/>
        </w:rPr>
        <w:t>Проаналізуйте наведені нижче ситуації та визначте, чи потрібен дозвіл на спеціальне водокористування:</w:t>
      </w:r>
    </w:p>
    <w:p w14:paraId="4E854742" w14:textId="77777777" w:rsidR="000A2322" w:rsidRPr="000A2322" w:rsidRDefault="000A2322" w:rsidP="000A2322">
      <w:pPr>
        <w:numPr>
          <w:ilvl w:val="0"/>
          <w:numId w:val="3"/>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uk-UA"/>
        </w:rPr>
      </w:pPr>
      <w:r w:rsidRPr="000A2322">
        <w:rPr>
          <w:rFonts w:ascii="Times New Roman" w:eastAsia="Times New Roman" w:hAnsi="Times New Roman" w:cs="Times New Roman"/>
          <w:sz w:val="28"/>
          <w:szCs w:val="28"/>
          <w:lang w:eastAsia="uk-UA"/>
        </w:rPr>
        <w:t>Фермерське господарство забирає 4м³ води на добу з власної свердловини для поливу рослин.</w:t>
      </w:r>
    </w:p>
    <w:p w14:paraId="6A0B8EA8" w14:textId="77777777" w:rsidR="000A2322" w:rsidRPr="000A2322" w:rsidRDefault="000A2322" w:rsidP="000A2322">
      <w:pPr>
        <w:numPr>
          <w:ilvl w:val="0"/>
          <w:numId w:val="3"/>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uk-UA"/>
        </w:rPr>
      </w:pPr>
      <w:r w:rsidRPr="000A2322">
        <w:rPr>
          <w:rFonts w:ascii="Times New Roman" w:eastAsia="Times New Roman" w:hAnsi="Times New Roman" w:cs="Times New Roman"/>
          <w:sz w:val="28"/>
          <w:szCs w:val="28"/>
          <w:lang w:eastAsia="uk-UA"/>
        </w:rPr>
        <w:t>Підприємство з виробництва безалкогольних напоїв видобуває 3м³ підземних вод на добу для розливу в пляшки.</w:t>
      </w:r>
    </w:p>
    <w:p w14:paraId="586CC182" w14:textId="77777777" w:rsidR="000A2322" w:rsidRPr="000A2322" w:rsidRDefault="000A2322" w:rsidP="000A2322">
      <w:pPr>
        <w:numPr>
          <w:ilvl w:val="0"/>
          <w:numId w:val="3"/>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uk-UA"/>
        </w:rPr>
      </w:pPr>
      <w:r w:rsidRPr="000A2322">
        <w:rPr>
          <w:rFonts w:ascii="Times New Roman" w:eastAsia="Times New Roman" w:hAnsi="Times New Roman" w:cs="Times New Roman"/>
          <w:sz w:val="28"/>
          <w:szCs w:val="28"/>
          <w:lang w:eastAsia="uk-UA"/>
        </w:rPr>
        <w:t>Санаторій використовує 8м³ води на добу з джерела мінеральних вод для лікувальних процедур.</w:t>
      </w:r>
    </w:p>
    <w:p w14:paraId="5F488971" w14:textId="77777777" w:rsidR="000A2322" w:rsidRPr="000A2322" w:rsidRDefault="000A2322" w:rsidP="000A2322">
      <w:pPr>
        <w:numPr>
          <w:ilvl w:val="0"/>
          <w:numId w:val="3"/>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uk-UA"/>
        </w:rPr>
      </w:pPr>
      <w:r w:rsidRPr="000A2322">
        <w:rPr>
          <w:rFonts w:ascii="Times New Roman" w:eastAsia="Times New Roman" w:hAnsi="Times New Roman" w:cs="Times New Roman"/>
          <w:sz w:val="28"/>
          <w:szCs w:val="28"/>
          <w:lang w:eastAsia="uk-UA"/>
        </w:rPr>
        <w:t>Рибне господарство забирає 10м³ води на добу з річки та повертає її назад після використання.</w:t>
      </w:r>
    </w:p>
    <w:p w14:paraId="6C0F565D" w14:textId="1FD1D389" w:rsidR="000A2322" w:rsidRPr="000A2322" w:rsidRDefault="000A2322" w:rsidP="000A2322">
      <w:pPr>
        <w:tabs>
          <w:tab w:val="left" w:pos="993"/>
          <w:tab w:val="left" w:pos="1276"/>
        </w:tabs>
        <w:spacing w:after="0" w:line="240" w:lineRule="auto"/>
        <w:ind w:firstLine="567"/>
        <w:jc w:val="both"/>
        <w:outlineLvl w:val="1"/>
        <w:rPr>
          <w:rFonts w:ascii="Times New Roman" w:eastAsia="Times New Roman" w:hAnsi="Times New Roman" w:cs="Times New Roman"/>
          <w:b/>
          <w:bCs/>
          <w:sz w:val="28"/>
          <w:szCs w:val="28"/>
          <w:lang w:eastAsia="uk-UA"/>
        </w:rPr>
      </w:pPr>
      <w:r w:rsidRPr="000A2322">
        <w:rPr>
          <w:rFonts w:ascii="Times New Roman" w:eastAsia="Times New Roman" w:hAnsi="Times New Roman" w:cs="Times New Roman"/>
          <w:b/>
          <w:bCs/>
          <w:sz w:val="28"/>
          <w:szCs w:val="28"/>
          <w:lang w:eastAsia="uk-UA"/>
        </w:rPr>
        <w:t>Аналіз відповідальності</w:t>
      </w:r>
    </w:p>
    <w:p w14:paraId="23711DCE" w14:textId="77777777" w:rsidR="000A2322" w:rsidRPr="000A2322" w:rsidRDefault="000A2322" w:rsidP="000A2322">
      <w:pPr>
        <w:tabs>
          <w:tab w:val="left" w:pos="993"/>
          <w:tab w:val="left" w:pos="1276"/>
        </w:tabs>
        <w:spacing w:after="0" w:line="240" w:lineRule="auto"/>
        <w:ind w:firstLine="567"/>
        <w:jc w:val="both"/>
        <w:rPr>
          <w:rFonts w:ascii="Times New Roman" w:eastAsia="Times New Roman" w:hAnsi="Times New Roman" w:cs="Times New Roman"/>
          <w:sz w:val="28"/>
          <w:szCs w:val="28"/>
          <w:lang w:eastAsia="uk-UA"/>
        </w:rPr>
      </w:pPr>
      <w:proofErr w:type="spellStart"/>
      <w:r w:rsidRPr="000A2322">
        <w:rPr>
          <w:rFonts w:ascii="Times New Roman" w:eastAsia="Times New Roman" w:hAnsi="Times New Roman" w:cs="Times New Roman"/>
          <w:sz w:val="28"/>
          <w:szCs w:val="28"/>
          <w:lang w:eastAsia="uk-UA"/>
        </w:rPr>
        <w:t>Дослідіть</w:t>
      </w:r>
      <w:proofErr w:type="spellEnd"/>
      <w:r w:rsidRPr="000A2322">
        <w:rPr>
          <w:rFonts w:ascii="Times New Roman" w:eastAsia="Times New Roman" w:hAnsi="Times New Roman" w:cs="Times New Roman"/>
          <w:sz w:val="28"/>
          <w:szCs w:val="28"/>
          <w:lang w:eastAsia="uk-UA"/>
        </w:rPr>
        <w:t xml:space="preserve"> та опишіть:</w:t>
      </w:r>
    </w:p>
    <w:p w14:paraId="45913097" w14:textId="77777777" w:rsidR="000A2322" w:rsidRPr="000A2322" w:rsidRDefault="000A2322" w:rsidP="000A2322">
      <w:pPr>
        <w:numPr>
          <w:ilvl w:val="0"/>
          <w:numId w:val="5"/>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uk-UA"/>
        </w:rPr>
      </w:pPr>
      <w:r w:rsidRPr="000A2322">
        <w:rPr>
          <w:rFonts w:ascii="Times New Roman" w:eastAsia="Times New Roman" w:hAnsi="Times New Roman" w:cs="Times New Roman"/>
          <w:sz w:val="28"/>
          <w:szCs w:val="28"/>
          <w:lang w:eastAsia="uk-UA"/>
        </w:rPr>
        <w:t>Які можливі наслідки для підприємства, що здійснює забір води без дозволу на спеціальне водокористування?</w:t>
      </w:r>
    </w:p>
    <w:p w14:paraId="6E01F901" w14:textId="77777777" w:rsidR="000A2322" w:rsidRPr="000A2322" w:rsidRDefault="000A2322" w:rsidP="000A2322">
      <w:pPr>
        <w:numPr>
          <w:ilvl w:val="0"/>
          <w:numId w:val="5"/>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uk-UA"/>
        </w:rPr>
      </w:pPr>
      <w:r w:rsidRPr="000A2322">
        <w:rPr>
          <w:rFonts w:ascii="Times New Roman" w:eastAsia="Times New Roman" w:hAnsi="Times New Roman" w:cs="Times New Roman"/>
          <w:sz w:val="28"/>
          <w:szCs w:val="28"/>
          <w:lang w:eastAsia="uk-UA"/>
        </w:rPr>
        <w:t xml:space="preserve">В яких випадках </w:t>
      </w:r>
      <w:proofErr w:type="spellStart"/>
      <w:r w:rsidRPr="000A2322">
        <w:rPr>
          <w:rFonts w:ascii="Times New Roman" w:eastAsia="Times New Roman" w:hAnsi="Times New Roman" w:cs="Times New Roman"/>
          <w:sz w:val="28"/>
          <w:szCs w:val="28"/>
          <w:lang w:eastAsia="uk-UA"/>
        </w:rPr>
        <w:t>Держводагентство</w:t>
      </w:r>
      <w:proofErr w:type="spellEnd"/>
      <w:r w:rsidRPr="000A2322">
        <w:rPr>
          <w:rFonts w:ascii="Times New Roman" w:eastAsia="Times New Roman" w:hAnsi="Times New Roman" w:cs="Times New Roman"/>
          <w:sz w:val="28"/>
          <w:szCs w:val="28"/>
          <w:lang w:eastAsia="uk-UA"/>
        </w:rPr>
        <w:t xml:space="preserve"> може відмовити у видачі дозволу?</w:t>
      </w:r>
    </w:p>
    <w:p w14:paraId="5CBA87A2" w14:textId="77777777" w:rsidR="000A2322" w:rsidRPr="000A2322" w:rsidRDefault="000A2322" w:rsidP="000A2322">
      <w:pPr>
        <w:numPr>
          <w:ilvl w:val="0"/>
          <w:numId w:val="5"/>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uk-UA"/>
        </w:rPr>
      </w:pPr>
      <w:r w:rsidRPr="000A2322">
        <w:rPr>
          <w:rFonts w:ascii="Times New Roman" w:eastAsia="Times New Roman" w:hAnsi="Times New Roman" w:cs="Times New Roman"/>
          <w:sz w:val="28"/>
          <w:szCs w:val="28"/>
          <w:lang w:eastAsia="uk-UA"/>
        </w:rPr>
        <w:t>Які підстави для анулювання вже виданого дозволу на спеціальне водокористування?</w:t>
      </w:r>
    </w:p>
    <w:p w14:paraId="2618F444" w14:textId="77777777" w:rsidR="005B58B5" w:rsidRPr="005B58B5" w:rsidRDefault="005B58B5" w:rsidP="005B58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p>
    <w:sectPr w:rsidR="005B58B5" w:rsidRPr="005B58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marker 1" style="width:12pt;height:12pt;visibility:visible;mso-wrap-style:square" o:bullet="t">
        <v:imagedata r:id="rId1" o:title="marker 1"/>
      </v:shape>
    </w:pict>
  </w:numPicBullet>
  <w:abstractNum w:abstractNumId="0" w15:restartNumberingAfterBreak="0">
    <w:nsid w:val="1124494D"/>
    <w:multiLevelType w:val="multilevel"/>
    <w:tmpl w:val="BCE65E6A"/>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B8C740C"/>
    <w:multiLevelType w:val="hybridMultilevel"/>
    <w:tmpl w:val="F75403F0"/>
    <w:lvl w:ilvl="0" w:tplc="0BC028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B145C76"/>
    <w:multiLevelType w:val="hybridMultilevel"/>
    <w:tmpl w:val="DA08EFB2"/>
    <w:lvl w:ilvl="0" w:tplc="48F68926">
      <w:start w:val="1"/>
      <w:numFmt w:val="bullet"/>
      <w:lvlText w:val=""/>
      <w:lvlPicBulletId w:val="0"/>
      <w:lvlJc w:val="left"/>
      <w:pPr>
        <w:tabs>
          <w:tab w:val="num" w:pos="720"/>
        </w:tabs>
        <w:ind w:left="720" w:hanging="360"/>
      </w:pPr>
      <w:rPr>
        <w:rFonts w:ascii="Symbol" w:hAnsi="Symbol" w:hint="default"/>
      </w:rPr>
    </w:lvl>
    <w:lvl w:ilvl="1" w:tplc="17624BEA" w:tentative="1">
      <w:start w:val="1"/>
      <w:numFmt w:val="bullet"/>
      <w:lvlText w:val=""/>
      <w:lvlJc w:val="left"/>
      <w:pPr>
        <w:tabs>
          <w:tab w:val="num" w:pos="1440"/>
        </w:tabs>
        <w:ind w:left="1440" w:hanging="360"/>
      </w:pPr>
      <w:rPr>
        <w:rFonts w:ascii="Symbol" w:hAnsi="Symbol" w:hint="default"/>
      </w:rPr>
    </w:lvl>
    <w:lvl w:ilvl="2" w:tplc="CACC9E62" w:tentative="1">
      <w:start w:val="1"/>
      <w:numFmt w:val="bullet"/>
      <w:lvlText w:val=""/>
      <w:lvlJc w:val="left"/>
      <w:pPr>
        <w:tabs>
          <w:tab w:val="num" w:pos="2160"/>
        </w:tabs>
        <w:ind w:left="2160" w:hanging="360"/>
      </w:pPr>
      <w:rPr>
        <w:rFonts w:ascii="Symbol" w:hAnsi="Symbol" w:hint="default"/>
      </w:rPr>
    </w:lvl>
    <w:lvl w:ilvl="3" w:tplc="928EF858" w:tentative="1">
      <w:start w:val="1"/>
      <w:numFmt w:val="bullet"/>
      <w:lvlText w:val=""/>
      <w:lvlJc w:val="left"/>
      <w:pPr>
        <w:tabs>
          <w:tab w:val="num" w:pos="2880"/>
        </w:tabs>
        <w:ind w:left="2880" w:hanging="360"/>
      </w:pPr>
      <w:rPr>
        <w:rFonts w:ascii="Symbol" w:hAnsi="Symbol" w:hint="default"/>
      </w:rPr>
    </w:lvl>
    <w:lvl w:ilvl="4" w:tplc="FCCCD384" w:tentative="1">
      <w:start w:val="1"/>
      <w:numFmt w:val="bullet"/>
      <w:lvlText w:val=""/>
      <w:lvlJc w:val="left"/>
      <w:pPr>
        <w:tabs>
          <w:tab w:val="num" w:pos="3600"/>
        </w:tabs>
        <w:ind w:left="3600" w:hanging="360"/>
      </w:pPr>
      <w:rPr>
        <w:rFonts w:ascii="Symbol" w:hAnsi="Symbol" w:hint="default"/>
      </w:rPr>
    </w:lvl>
    <w:lvl w:ilvl="5" w:tplc="2B9C81EA" w:tentative="1">
      <w:start w:val="1"/>
      <w:numFmt w:val="bullet"/>
      <w:lvlText w:val=""/>
      <w:lvlJc w:val="left"/>
      <w:pPr>
        <w:tabs>
          <w:tab w:val="num" w:pos="4320"/>
        </w:tabs>
        <w:ind w:left="4320" w:hanging="360"/>
      </w:pPr>
      <w:rPr>
        <w:rFonts w:ascii="Symbol" w:hAnsi="Symbol" w:hint="default"/>
      </w:rPr>
    </w:lvl>
    <w:lvl w:ilvl="6" w:tplc="772AFB30" w:tentative="1">
      <w:start w:val="1"/>
      <w:numFmt w:val="bullet"/>
      <w:lvlText w:val=""/>
      <w:lvlJc w:val="left"/>
      <w:pPr>
        <w:tabs>
          <w:tab w:val="num" w:pos="5040"/>
        </w:tabs>
        <w:ind w:left="5040" w:hanging="360"/>
      </w:pPr>
      <w:rPr>
        <w:rFonts w:ascii="Symbol" w:hAnsi="Symbol" w:hint="default"/>
      </w:rPr>
    </w:lvl>
    <w:lvl w:ilvl="7" w:tplc="27C86E2E" w:tentative="1">
      <w:start w:val="1"/>
      <w:numFmt w:val="bullet"/>
      <w:lvlText w:val=""/>
      <w:lvlJc w:val="left"/>
      <w:pPr>
        <w:tabs>
          <w:tab w:val="num" w:pos="5760"/>
        </w:tabs>
        <w:ind w:left="5760" w:hanging="360"/>
      </w:pPr>
      <w:rPr>
        <w:rFonts w:ascii="Symbol" w:hAnsi="Symbol" w:hint="default"/>
      </w:rPr>
    </w:lvl>
    <w:lvl w:ilvl="8" w:tplc="44944D4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5E53E2D"/>
    <w:multiLevelType w:val="multilevel"/>
    <w:tmpl w:val="F648C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CDC0BFE"/>
    <w:multiLevelType w:val="multilevel"/>
    <w:tmpl w:val="6478AE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ECF4B50"/>
    <w:multiLevelType w:val="multilevel"/>
    <w:tmpl w:val="135C0A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7046610">
    <w:abstractNumId w:val="2"/>
  </w:num>
  <w:num w:numId="2" w16cid:durableId="26949098">
    <w:abstractNumId w:val="1"/>
  </w:num>
  <w:num w:numId="3" w16cid:durableId="2081900018">
    <w:abstractNumId w:val="5"/>
  </w:num>
  <w:num w:numId="4" w16cid:durableId="664475107">
    <w:abstractNumId w:val="0"/>
  </w:num>
  <w:num w:numId="5" w16cid:durableId="1286354516">
    <w:abstractNumId w:val="3"/>
  </w:num>
  <w:num w:numId="6" w16cid:durableId="2145848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C2"/>
    <w:rsid w:val="000A2322"/>
    <w:rsid w:val="005A2DC2"/>
    <w:rsid w:val="005B58B5"/>
    <w:rsid w:val="008512AB"/>
    <w:rsid w:val="00C276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5229"/>
  <w15:chartTrackingRefBased/>
  <w15:docId w15:val="{B1FC6CF8-2815-482F-9685-30F921D2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8B5"/>
  </w:style>
  <w:style w:type="paragraph" w:styleId="1">
    <w:name w:val="heading 1"/>
    <w:basedOn w:val="a"/>
    <w:link w:val="10"/>
    <w:uiPriority w:val="9"/>
    <w:qFormat/>
    <w:rsid w:val="000A2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0A232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58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B58B5"/>
    <w:rPr>
      <w:color w:val="0000FF"/>
      <w:u w:val="single"/>
    </w:rPr>
  </w:style>
  <w:style w:type="character" w:styleId="a5">
    <w:name w:val="Strong"/>
    <w:basedOn w:val="a0"/>
    <w:uiPriority w:val="22"/>
    <w:qFormat/>
    <w:rsid w:val="005B58B5"/>
    <w:rPr>
      <w:b/>
      <w:bCs/>
    </w:rPr>
  </w:style>
  <w:style w:type="paragraph" w:styleId="a6">
    <w:name w:val="List Paragraph"/>
    <w:basedOn w:val="a"/>
    <w:uiPriority w:val="34"/>
    <w:qFormat/>
    <w:rsid w:val="005B58B5"/>
    <w:pPr>
      <w:ind w:left="720"/>
      <w:contextualSpacing/>
    </w:pPr>
  </w:style>
  <w:style w:type="character" w:customStyle="1" w:styleId="10">
    <w:name w:val="Заголовок 1 Знак"/>
    <w:basedOn w:val="a0"/>
    <w:link w:val="1"/>
    <w:uiPriority w:val="9"/>
    <w:rsid w:val="000A2322"/>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0A2322"/>
    <w:rPr>
      <w:rFonts w:ascii="Times New Roman" w:eastAsia="Times New Roman" w:hAnsi="Times New Roman" w:cs="Times New Roman"/>
      <w:b/>
      <w:bCs/>
      <w:sz w:val="36"/>
      <w:szCs w:val="36"/>
      <w:lang w:eastAsia="uk-UA"/>
    </w:rPr>
  </w:style>
  <w:style w:type="paragraph" w:customStyle="1" w:styleId="whitespace-pre-wrap">
    <w:name w:val="whitespace-pre-wrap"/>
    <w:basedOn w:val="a"/>
    <w:rsid w:val="000A23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hitespace-normal">
    <w:name w:val="whitespace-normal"/>
    <w:basedOn w:val="a"/>
    <w:rsid w:val="000A232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392">
      <w:bodyDiv w:val="1"/>
      <w:marLeft w:val="0"/>
      <w:marRight w:val="0"/>
      <w:marTop w:val="0"/>
      <w:marBottom w:val="0"/>
      <w:divBdr>
        <w:top w:val="none" w:sz="0" w:space="0" w:color="auto"/>
        <w:left w:val="none" w:sz="0" w:space="0" w:color="auto"/>
        <w:bottom w:val="none" w:sz="0" w:space="0" w:color="auto"/>
        <w:right w:val="none" w:sz="0" w:space="0" w:color="auto"/>
      </w:divBdr>
    </w:div>
    <w:div w:id="655573229">
      <w:bodyDiv w:val="1"/>
      <w:marLeft w:val="0"/>
      <w:marRight w:val="0"/>
      <w:marTop w:val="0"/>
      <w:marBottom w:val="0"/>
      <w:divBdr>
        <w:top w:val="none" w:sz="0" w:space="0" w:color="auto"/>
        <w:left w:val="none" w:sz="0" w:space="0" w:color="auto"/>
        <w:bottom w:val="none" w:sz="0" w:space="0" w:color="auto"/>
        <w:right w:val="none" w:sz="0" w:space="0" w:color="auto"/>
      </w:divBdr>
      <w:divsChild>
        <w:div w:id="531384824">
          <w:marLeft w:val="0"/>
          <w:marRight w:val="0"/>
          <w:marTop w:val="0"/>
          <w:marBottom w:val="0"/>
          <w:divBdr>
            <w:top w:val="none" w:sz="0" w:space="0" w:color="auto"/>
            <w:left w:val="none" w:sz="0" w:space="0" w:color="auto"/>
            <w:bottom w:val="none" w:sz="0" w:space="0" w:color="auto"/>
            <w:right w:val="none" w:sz="0" w:space="0" w:color="auto"/>
          </w:divBdr>
          <w:divsChild>
            <w:div w:id="1098794246">
              <w:marLeft w:val="0"/>
              <w:marRight w:val="0"/>
              <w:marTop w:val="0"/>
              <w:marBottom w:val="900"/>
              <w:divBdr>
                <w:top w:val="none" w:sz="0" w:space="0" w:color="auto"/>
                <w:left w:val="none" w:sz="0" w:space="0" w:color="auto"/>
                <w:bottom w:val="none" w:sz="0" w:space="0" w:color="auto"/>
                <w:right w:val="none" w:sz="0" w:space="0" w:color="auto"/>
              </w:divBdr>
              <w:divsChild>
                <w:div w:id="14952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5153">
          <w:marLeft w:val="0"/>
          <w:marRight w:val="0"/>
          <w:marTop w:val="0"/>
          <w:marBottom w:val="0"/>
          <w:divBdr>
            <w:top w:val="none" w:sz="0" w:space="0" w:color="auto"/>
            <w:left w:val="none" w:sz="0" w:space="0" w:color="auto"/>
            <w:bottom w:val="none" w:sz="0" w:space="0" w:color="auto"/>
            <w:right w:val="none" w:sz="0" w:space="0" w:color="auto"/>
          </w:divBdr>
        </w:div>
        <w:div w:id="1808010208">
          <w:marLeft w:val="0"/>
          <w:marRight w:val="0"/>
          <w:marTop w:val="0"/>
          <w:marBottom w:val="0"/>
          <w:divBdr>
            <w:top w:val="none" w:sz="0" w:space="0" w:color="auto"/>
            <w:left w:val="none" w:sz="0" w:space="0" w:color="auto"/>
            <w:bottom w:val="none" w:sz="0" w:space="0" w:color="auto"/>
            <w:right w:val="none" w:sz="0" w:space="0" w:color="auto"/>
          </w:divBdr>
          <w:divsChild>
            <w:div w:id="1480684971">
              <w:marLeft w:val="0"/>
              <w:marRight w:val="0"/>
              <w:marTop w:val="0"/>
              <w:marBottom w:val="0"/>
              <w:divBdr>
                <w:top w:val="none" w:sz="0" w:space="0" w:color="auto"/>
                <w:left w:val="none" w:sz="0" w:space="0" w:color="auto"/>
                <w:bottom w:val="none" w:sz="0" w:space="0" w:color="auto"/>
                <w:right w:val="none" w:sz="0" w:space="0" w:color="auto"/>
              </w:divBdr>
            </w:div>
            <w:div w:id="13537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v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3/95-%D0%B2%D1%80" TargetMode="External"/><Relationship Id="rId5" Type="http://schemas.openxmlformats.org/officeDocument/2006/relationships/hyperlink" Target="https://insgeo.com.ua/spetsvodokorystuvania/"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4681</Words>
  <Characters>2669</Characters>
  <Application>Microsoft Office Word</Application>
  <DocSecurity>0</DocSecurity>
  <Lines>22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Хоменко</dc:creator>
  <cp:keywords/>
  <dc:description/>
  <cp:lastModifiedBy>Світлана Хоменко</cp:lastModifiedBy>
  <cp:revision>6</cp:revision>
  <dcterms:created xsi:type="dcterms:W3CDTF">2025-03-27T17:41:00Z</dcterms:created>
  <dcterms:modified xsi:type="dcterms:W3CDTF">2025-03-27T17:54:00Z</dcterms:modified>
</cp:coreProperties>
</file>