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56EA" w14:textId="77777777" w:rsidR="005E7C79" w:rsidRDefault="005E7C79" w:rsidP="005E7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</w:p>
    <w:p w14:paraId="50953BF0" w14:textId="70025651" w:rsidR="00CE6867" w:rsidRDefault="005E7C79" w:rsidP="005E7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7C79">
        <w:rPr>
          <w:rFonts w:ascii="Times New Roman" w:hAnsi="Times New Roman" w:cs="Times New Roman"/>
          <w:b/>
          <w:bCs/>
          <w:sz w:val="28"/>
          <w:szCs w:val="28"/>
        </w:rPr>
        <w:t>Литовсько</w:t>
      </w:r>
      <w:proofErr w:type="spellEnd"/>
      <w:r w:rsidRPr="005E7C79">
        <w:rPr>
          <w:rFonts w:ascii="Times New Roman" w:hAnsi="Times New Roman" w:cs="Times New Roman"/>
          <w:b/>
          <w:bCs/>
          <w:sz w:val="28"/>
          <w:szCs w:val="28"/>
        </w:rPr>
        <w:t>-польська</w:t>
      </w:r>
      <w:r w:rsidRPr="005E7C79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доба</w:t>
      </w:r>
      <w:r w:rsidRPr="005E7C79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української</w:t>
      </w:r>
      <w:r w:rsidRPr="005E7C79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історії</w:t>
      </w:r>
      <w:r w:rsidRPr="005E7C79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5E7C79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культури</w:t>
      </w:r>
      <w:r w:rsidRPr="005E7C79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(друга</w:t>
      </w:r>
      <w:r w:rsidRPr="005E7C79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половина</w:t>
      </w:r>
      <w:r w:rsidRPr="005E7C79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E7C79">
        <w:rPr>
          <w:rFonts w:ascii="Times New Roman" w:hAnsi="Times New Roman" w:cs="Times New Roman"/>
          <w:b/>
          <w:bCs/>
          <w:sz w:val="28"/>
          <w:szCs w:val="28"/>
        </w:rPr>
        <w:t>XIV – перша половина XVІІ ст.)</w:t>
      </w:r>
    </w:p>
    <w:p w14:paraId="0FE50C7C" w14:textId="77777777" w:rsidR="008B5EDF" w:rsidRDefault="008B5EDF" w:rsidP="005E7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</w:p>
    <w:p w14:paraId="4D9E419B" w14:textId="0C7216E5" w:rsidR="005E7C79" w:rsidRPr="005E7C79" w:rsidRDefault="005E7C79" w:rsidP="005E7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5E7C79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План</w:t>
      </w:r>
    </w:p>
    <w:p w14:paraId="4E131785" w14:textId="6872E606" w:rsidR="00A27BAA" w:rsidRPr="005D40D0" w:rsidRDefault="00A27BAA" w:rsidP="005D40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5D40D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Основні тенденції економічного розвитк</w:t>
      </w:r>
      <w:r w:rsidR="005D40D0" w:rsidRPr="005D40D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у (у 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XIV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на </w:t>
      </w:r>
      <w:proofErr w:type="spellStart"/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</w:t>
      </w:r>
      <w:proofErr w:type="spellEnd"/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XV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 ст.)</w:t>
      </w:r>
    </w:p>
    <w:p w14:paraId="73740750" w14:textId="3206AFB6" w:rsidR="005E7C79" w:rsidRPr="005D40D0" w:rsidRDefault="005D40D0" w:rsidP="005D40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1.1. </w:t>
      </w:r>
      <w:r w:rsidR="008B5EDF"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>Народні промисли та сільське господарство</w:t>
      </w:r>
    </w:p>
    <w:p w14:paraId="7E50DD13" w14:textId="31505B07" w:rsidR="008B5EDF" w:rsidRPr="005D40D0" w:rsidRDefault="005D40D0" w:rsidP="005D40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>1.</w:t>
      </w:r>
      <w:r w:rsidR="008B5EDF"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>2. Земельні відносини</w:t>
      </w:r>
    </w:p>
    <w:p w14:paraId="5796F0F5" w14:textId="6CB8631F" w:rsidR="008B5EDF" w:rsidRPr="005D40D0" w:rsidRDefault="005D40D0" w:rsidP="005D40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</w:pPr>
      <w:r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>1.</w:t>
      </w:r>
      <w:r w:rsidR="008B5EDF"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3. </w:t>
      </w:r>
      <w:r w:rsidR="008B5EDF" w:rsidRPr="005D40D0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Аграрна реформа середини ХVI ст.</w:t>
      </w:r>
    </w:p>
    <w:p w14:paraId="60A247E0" w14:textId="65B50316" w:rsidR="00670BB0" w:rsidRPr="005D40D0" w:rsidRDefault="005D40D0" w:rsidP="005D40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</w:pPr>
      <w:r w:rsidRPr="005D40D0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1.</w:t>
      </w:r>
      <w:r w:rsidR="008B5EDF" w:rsidRPr="005D40D0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 xml:space="preserve">4. </w:t>
      </w:r>
      <w:r w:rsidR="00E52FD9" w:rsidRPr="005D40D0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Фіскальна політика ВКЛ на українських землях</w:t>
      </w:r>
    </w:p>
    <w:p w14:paraId="4CAC4952" w14:textId="11A20042" w:rsidR="00670BB0" w:rsidRPr="005D40D0" w:rsidRDefault="005D40D0" w:rsidP="005D40D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>1.</w:t>
      </w:r>
      <w:r w:rsidR="00670BB0" w:rsidRPr="005D40D0">
        <w:rPr>
          <w:rFonts w:ascii="Times New Roman" w:hAnsi="Times New Roman" w:cs="Times New Roman"/>
          <w:i/>
          <w:iCs/>
          <w:kern w:val="0"/>
          <w:sz w:val="28"/>
          <w:szCs w:val="28"/>
        </w:rPr>
        <w:t>5. Розвиток міст і торгівлі</w:t>
      </w:r>
    </w:p>
    <w:p w14:paraId="701B03AC" w14:textId="10608197" w:rsidR="005D40D0" w:rsidRPr="00627642" w:rsidRDefault="00627642" w:rsidP="005D40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Е</w:t>
      </w:r>
      <w:r w:rsidR="005D40D0" w:rsidRPr="005D40D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кономічн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ий</w:t>
      </w:r>
      <w:r w:rsidR="005D40D0" w:rsidRPr="005D40D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 розвит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ок </w:t>
      </w:r>
      <w:r w:rsidR="005D40D0" w:rsidRPr="005D40D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у 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XV</w:t>
      </w:r>
      <w:r w:rsid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першій пол.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XVІ</w:t>
      </w:r>
      <w:r w:rsid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</w:t>
      </w:r>
      <w:r w:rsidR="005D40D0" w:rsidRPr="005D4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ст.</w:t>
      </w:r>
    </w:p>
    <w:p w14:paraId="0FD696A4" w14:textId="29828064" w:rsidR="00627642" w:rsidRPr="00627642" w:rsidRDefault="00627642" w:rsidP="005D40D0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:highlight w:val="lightGray"/>
        </w:rPr>
      </w:pPr>
      <w:r w:rsidRPr="0062764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 xml:space="preserve">Культура </w:t>
      </w:r>
      <w:proofErr w:type="spellStart"/>
      <w:r w:rsidRPr="0062764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>литовсько</w:t>
      </w:r>
      <w:proofErr w:type="spellEnd"/>
      <w:r w:rsidRPr="00627642">
        <w:rPr>
          <w:rFonts w:ascii="Times New Roman" w:hAnsi="Times New Roman" w:cs="Times New Roman"/>
          <w:b/>
          <w:bCs/>
          <w:i/>
          <w:iCs/>
          <w:sz w:val="28"/>
          <w:szCs w:val="28"/>
          <w:highlight w:val="lightGray"/>
        </w:rPr>
        <w:t xml:space="preserve">-польського періоду </w:t>
      </w:r>
    </w:p>
    <w:p w14:paraId="1A00A8A8" w14:textId="56B3DD25" w:rsidR="008B5EDF" w:rsidRPr="008B5EDF" w:rsidRDefault="008B5EDF" w:rsidP="005D40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</w:p>
    <w:p w14:paraId="1C2A147D" w14:textId="31C0BBC2" w:rsidR="00E2741D" w:rsidRPr="00CE6867" w:rsidRDefault="00E2741D" w:rsidP="00E2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>1. Народні промисли та сільське</w:t>
      </w:r>
      <w:r w:rsid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>господарство</w:t>
      </w:r>
    </w:p>
    <w:p w14:paraId="530473A3" w14:textId="77777777" w:rsidR="001363CC" w:rsidRDefault="00E2741D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Своєрідністю економіко-географічного становища українських земель напередодні та</w:t>
      </w:r>
      <w:r w:rsid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період їхнього перебування під владою Великого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князівства Литовського (далі – ВКЛ), Королівства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Польського (далі – КП), Угорщини, Молдови та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Кримського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ханату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було їх розташування на межі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лісостепу та південних степів. Відсутність у цей історичний період чітких географічних вододільних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кордонів, за винятком Карпат і північних поліських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боліт, не давала Україні надійного прихистку від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народів степової цивілізації, особливо зі сходу т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півдня. Внаслідок цього кочові народи відтісняли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українців у ліси та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лісостепи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гальмуючи південно-чорноморський напрямок колонізації. Цим самим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помітно послаблювався зв’язок українських земель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 Кримом і Надчорномор’ям, а звідси – з Балканами,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Малою Азією, Кавказом, Середземномор’ям. Через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 поселення українців все більше мігрували у бік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лісової зони, активно заповнюючи території Київщини, Чернігівщини, Волині та Галичини, а на півдні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практично не виходили південніше Канева та Вінниці.</w:t>
      </w:r>
    </w:p>
    <w:p w14:paraId="3628E81F" w14:textId="77777777" w:rsidR="001363CC" w:rsidRDefault="00E2741D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Проте, попри наявні труднощі, в досліджуваний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період спостерігався господарський розвиток і відбувалося хоча й повільне, але неухильне зростанн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кількості населення – основної продуктивної сили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України. Наявні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відомості дають можливість скласти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загальну картину динаміки чисельності українців у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цей період. Зокрема,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рубежі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ХІІІ–XIV ст. налічують близько 3,2 млн осіб, на 1400 р. – 3,7 млн, на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1500 р. – 4 млн, на 1550 р. – близько 5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млн1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1D438DB9" w14:textId="77777777" w:rsidR="001363CC" w:rsidRDefault="00E2741D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Промисли.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Зазначені фактори справили помітний вплив на соціально-економічний розвиток</w:t>
      </w:r>
      <w:r w:rsidR="00742F81" w:rsidRPr="00CE686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України, оскільки поліські лісові та лісостепові простори не славились родючими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ґ</w:t>
      </w:r>
      <w:r w:rsidR="00742F81"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рунтами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й були трудомісткі для рільництва. Хоча одночасно вони давали поселянам прихисток від степовиків і спонукали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розвитку промислів. Промисловим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заняттям також сприяла та обставина,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що у навколишніх угіддях було багато різноманітної живності. У лісах і лісостепу водилося чимало оленів, зубрів, турів,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лосів, річкових бобрів, куниць, лисиць, ведмедів, кабанів, вовків, зайців, диких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742F81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коней. </w:t>
      </w:r>
    </w:p>
    <w:p w14:paraId="02414FF9" w14:textId="44DE182C" w:rsidR="00742F81" w:rsidRPr="00CE6867" w:rsidRDefault="00742F81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Схожою була ситуація й на порубіжних степових просторах України. Як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нотували про останні у 1392 р. мандрівники: «Була це дорога гірка й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томлива…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lastRenderedPageBreak/>
        <w:t>тільки пустині великі і звірів сила: кози, лосі, вовки, лисиці, видри, ведмеді,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бобри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 птиці, орли, гуси, лебеді, журавлі та інші». Через це економічно доцільним було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існування різноманітних категорій сільської мисливської людності (сокольників,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бобровників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ловців, стрільців тощо), які хутрами сплачували данину та торгували,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засолювали і в’ялили м’ясо, займалися відловом диких коней (тарпанів), які мігрували чималими табунами (50–60 особин). Останні хоча й були помітно меншими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 господарських коней, але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відзначалися силою та витривалістю. Загалом означена економічна діяльність зазвичай ставала заняттям не лише окремих груп промисловиків, а й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переважної більшості населення, оскільки у лови часто виходили не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лише мисливці, а й усі жителі поселення. Про що згодом опосередковано свідчили</w:t>
      </w:r>
    </w:p>
    <w:p w14:paraId="43494535" w14:textId="77777777" w:rsidR="001363CC" w:rsidRDefault="00742F81" w:rsidP="001363CC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й назви українських сіл: Бобрівники, Сокільники,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Козильники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тощо.</w:t>
      </w:r>
    </w:p>
    <w:p w14:paraId="48EE0F78" w14:textId="77777777" w:rsidR="001363CC" w:rsidRDefault="00742F81" w:rsidP="001363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Особливим, а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часто й небезпечним, було добування великого звіра – оленя, лося, ведмедя, зубра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тура. Останні два види, зокрема, відзначалися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великою силою і могли відважно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нападати на ловців, перевертаючи останніх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разом із конем. Хоча протягом XVI ст.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тур, як попередник одомашненого вола – головної тяглової сили українського селянина й чумака, практично переводиться на українських теренах.</w:t>
      </w:r>
    </w:p>
    <w:p w14:paraId="52D8332D" w14:textId="77777777" w:rsidR="001363CC" w:rsidRDefault="00742F81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Полювання на пернату дичину часто проводилося із соколами,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яструбами,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кречетами. Відмінною від інших промисловиків сільською кастою були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бобровники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які заготовляли шкіри бобрів для князівських дворів. Традиційно відбувалося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 полювання на меншого хутрового звіра (білок, куниць тощо), дорогоцінне хутро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яких інколи ставало грошовим еквівалентом у торгових і податкових операціях.</w:t>
      </w:r>
    </w:p>
    <w:p w14:paraId="28EAFFAB" w14:textId="77777777" w:rsidR="001363CC" w:rsidRDefault="00742F81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Великі масштаби зазначеної мисливської активності з часом призвели до значного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скорочення ареалу білок-попелиць та чорних куниць на українських землях, що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входили до складу ВКЛ, а тому все частіше хутра останніх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постачалися в Україну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 Литви.</w:t>
      </w:r>
    </w:p>
    <w:p w14:paraId="136DA7E0" w14:textId="77777777" w:rsidR="001363CC" w:rsidRDefault="00742F81" w:rsidP="001363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Особливим попитом в українців користувалися продукти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бортницьких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промислів, тобто збирання дикого меду в бортях (такі дупла готувалися в липах, соснах, дубах) або у виготовлених колодах. Мед і віск були важливими експортними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продуктами тогочасної України. Особливо поширеним був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бортницький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промисел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жителів Київщини, Волині, Поділля та Лівобережної України, жителі яких дбайливо охороняли свої бортні дерева. А за знищення відповідних знаків та печаток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(що позначали належність такого дерева тому чи іншому власнику) на бортях чи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руйнування останніх правові норми, що діяли у ВКЛ, передбачали суворе покарання аж до смертної кари тут же, на місці злочину. Водночас у литовську добу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української історії наявні також згадки про одомашнених бджіл – пасічництво, яке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набувало все більшого розвитку не лише у селян, козаків та шляхти, а й у церковних</w:t>
      </w:r>
      <w:r w:rsidR="001363C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володіннях. </w:t>
      </w:r>
    </w:p>
    <w:p w14:paraId="694F3E60" w14:textId="77777777" w:rsidR="00A6179D" w:rsidRDefault="00742F81" w:rsidP="00A6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 розміри великих південноукраїнських пасічних господарств за протяжністю сягали 3–7 верст. Бортництво й пасічництво давало українцям солодкий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продукт – мед, з якого також виготовляли «сичені» й «прісні» напої. Із воску переважно виробляли свічки, а також мазі, замазки для човнів, ним вощили нитки тощо.</w:t>
      </w:r>
    </w:p>
    <w:p w14:paraId="004ADEE7" w14:textId="77777777" w:rsidR="00A6179D" w:rsidRDefault="00742F81" w:rsidP="00A6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Віск, який готувався на продаж, селяни постачали в воскобійні, де його очищали,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перетоплювали в злитки (капи) і ставили печатку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32896016" w14:textId="77777777" w:rsidR="00A6179D" w:rsidRDefault="00742F81" w:rsidP="00A6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Надзвичайно популярним промислом, яким займалася переважна більшість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сільського населення українських земель, було рибальство. Писемні джерела згадували й спеціалізовані категорії «рибників», «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неводщиків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 тощо. В ріках та озерах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водилося багато риби (білуга, осетер, лосось, стерлядь, судак, щука, сом, карась,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лин, плотва і т. ін.), а тому водні угіддя були значним багатством українського населення. Селяни влаштовували й рукотворні ставки, перегороджуючи гатями річки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притоки. Для лову риби використовували різноманітні снасті: вудочки, підсаки,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неводи, мережі, сіті. Причому рибний промисел проводився як влітку, так і взимку. Тому риба була постійним джерелом харчування у тогочасних господарствах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оскільки частину улову селяни й козаки сушили, в’ялили чи солили, а решту продавали. Мандрівники із здивуванням зазначали, що в Україні «річки наповнені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неймовірною кількістю осетрів та іншої великої риби».</w:t>
      </w:r>
    </w:p>
    <w:p w14:paraId="5E43DBC4" w14:textId="77777777" w:rsidR="00A6179D" w:rsidRDefault="00742F81" w:rsidP="00A6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 час розширення шляхетського землеволодіння та посилення державного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контролю над рибними угіддями встановлювалися натуральні оброки рибою. В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одній великокнязівській грамоті правителів ВКЛ від 1529 р. говорилось, що ті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господарі, які мають рибні угіддя «на Дніпрі і на інших ріках, вони всі… мають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замок наш державці нашому давати десятого осетра, а зі всілякої риби десяту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рибину»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1529F3C3" w14:textId="77777777" w:rsidR="00A6179D" w:rsidRDefault="00742F81" w:rsidP="00A6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Важливою економічною галуззю посеред лісових промислів було виготовлення побутових речей домашнього вжитку, знарядь праці, клеп (для бочок) 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ванчос</w:t>
      </w:r>
      <w:proofErr w:type="spellEnd"/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(для кораблів), добування смоли та дьогтю. Із дерева будувалося селянське житло,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господарські будівлі та засоби пересування (вози, сани тощо). Значного розвитку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набув поташний промисел. Поташ отримували з попелу спалених дерев (берези, сосни), а застосовували під час виробництва фарб, мила, скла, в шкіряних промислах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 для миття посуду. В 60-х рр. XVI ст. у поташний промисел вкладають значний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капітал купці та шляхта. Зокрема, у 1565 р. із поташних буд у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Березенському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лісі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Волині 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вивозили на берег Бугу сотні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поташу, для чого потрібно було до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700 підвід. Тут же у 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Велехове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Степанської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волості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шляхтичем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О.Лаським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було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створено чи не найбільше поташне виробництво, на якому за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наймом</w:t>
      </w:r>
      <w:proofErr w:type="spellEnd"/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працювало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півтори сотні працівників. У першій половині XVI ст. 1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попелу коштував 32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золотих, а продукція поташних промислів з українських земель збувалась у Польщі,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Німеччині, Нідерландах та Англії.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2E26209C" w14:textId="77777777" w:rsidR="00A6179D" w:rsidRDefault="00742F81" w:rsidP="00A617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Поширеним народним промислом на Поліссі було видобування та переробка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залізної руди. Сільські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металоплавильники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які мешкали в місцях покладу болотних і лугових руд, виплавляли з них метал в печах-домницях сиродутим способом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 допомогою деревного вугілля. Добуте у такий спосіб залізо перероблялося в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сільських або міських кузнях, де з нього виготовляли побутові вироби та сільськогосподарський інвентар. На Чернігово-Сіверщині у XVI ст. селяни більше як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сотні поселень займались добуванням руди. У Київському Поліссі цей промисел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був вельми поширений у селах понад місцевими річками та їх притоками. З часів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середньовіччя про давній залізорудний промисел на українських землях нагадують</w:t>
      </w:r>
      <w:r w:rsidR="00A6179D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численні села з назвою «Руда», «Рудка» тощо.</w:t>
      </w:r>
    </w:p>
    <w:p w14:paraId="58CED0E3" w14:textId="77777777" w:rsidR="003C3FD2" w:rsidRDefault="00742F81" w:rsidP="003C3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окремих регіонах України побутувало солеваріння, яке переважно застосовувалося у промисловій діяльності жителів Прикарпаття (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Дрогобиччина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Коломийщина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Перемишльщина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 та Північного Причорномор’я й Криму. Про кримськ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соляні озера ХІІІ ст. сповіщав французький посол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Рубрук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 1252 р. Саме в цьому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регіоні сіль добували шляхом випарювання води в соляних озерах або лиманах.</w:t>
      </w:r>
    </w:p>
    <w:p w14:paraId="60BACF16" w14:textId="77777777" w:rsidR="003C3FD2" w:rsidRDefault="00742F81" w:rsidP="003C3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Звідти валки українських чумаків доставляли сіль в інші регіони України та інших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земель ВКЛ. Іншою середньовічною технологією було виварювання солі із ропи,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яку видобували з-під землі в соляних шахтах Прикарпаття. Менш якісну кам’ян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сіль видобували на Закарпатті поблизу Солотвина. Наприкінці XVI ст. з’являються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перші відомості про солеваріння селян Слобідської України. Крім того, соляні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варниці також згадувалися на Сіверщині та Північній Буковині.</w:t>
      </w:r>
    </w:p>
    <w:p w14:paraId="0C1C82AE" w14:textId="77777777" w:rsidR="003C3FD2" w:rsidRDefault="00742F81" w:rsidP="003C3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Повсюдного поширення, особливо в селянському середовищі України в литовську добу, набуло домашнє прядіння та ткацтво із льону та конопель, а також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виготовлення з глини посуду, побутових речей, різноманітної домашнього начиння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тощо.</w:t>
      </w:r>
    </w:p>
    <w:p w14:paraId="39B65876" w14:textId="77777777" w:rsidR="003C3FD2" w:rsidRDefault="00742F81" w:rsidP="003C3F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Загалом розвиток народних промислів на українських землях у складі ВКЛ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рунтувався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 давньоруських традиціях і даною галуззю господарства займалися переважна більшість сільської людності, промислові доходи становили вагому</w:t>
      </w:r>
      <w:r w:rsidR="003C3FD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(20–30%, а подекуди й більше) частку прибутків населення України.</w:t>
      </w:r>
    </w:p>
    <w:p w14:paraId="4A5BE527" w14:textId="77777777" w:rsidR="00342AF5" w:rsidRDefault="00742F81" w:rsidP="00342A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Агрокультура.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Попри значну роль промислів у господарському житті українських земель ВКЛ і КП, все ж основою селянської економіки було землеробство.</w:t>
      </w:r>
    </w:p>
    <w:p w14:paraId="2942467C" w14:textId="77777777" w:rsidR="00342AF5" w:rsidRDefault="00742F81" w:rsidP="00342A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Українські археологічні матеріали (вже на період ХІІІ ст.) представляють широкий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асортимент селянських землеробських знарядь праці (різноманітні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лемехи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коси,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серпи тощо), а також залишки хлібних злакових культур (жито, пшениця, просо,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овес), гороху та льону. Загалом подальший розвиток землеробства та удосконалення сільськогосподарських знарядь у цей час значно залежали від несприятливих зовнішньополітичних чинників, що склалися після монголо-татарського спустошення. Через що в Південноукраїнських регіонах прогресивна агрокультура ставала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практично неможливою через постійну присутність татарських орд чи потенційну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загрозу спустошливих походів ординців, які вже з останньої чверті XV ст. стають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регулярними.</w:t>
      </w:r>
    </w:p>
    <w:p w14:paraId="18557037" w14:textId="77777777" w:rsidR="006B690E" w:rsidRDefault="00742F81" w:rsidP="006B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Регіонально в Україні побутували різноманітні системи рільництва. Зокрема,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теренах українського Полісся (Чернігівщина, Волинь, Північна Київщина) переважала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підсічно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-вогнева система землеробства, яка доповнювалася різноманітними</w:t>
      </w:r>
      <w:r w:rsidR="00342AF5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промислами (полювання, рибальство, бортництво тощо). Для порівняння в інших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регіонах України: на Закарпатті (під владою Угорщини), Північній Буковині (під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владою Молдавії) та в Галицьких Карпатах (Галицька земля врешті-решт підпала під Польщу) побутувало гірське землеробство, яке поєднувало традиційну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підсічно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-вогневу систему з двопіллям, а також культивувалось гірське тваринництво (розведення волів,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овець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). В окремих районах Галичини та на Поділлі прогресивний розвиток техніки сільськогосподарського виробництва приводив не лише до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поєднання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підсіки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 двопіллям, а й використання трипільної сівозміни, що в кілька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разів збільшувало продуктивність оброблюваної землі.</w:t>
      </w:r>
    </w:p>
    <w:p w14:paraId="42222E27" w14:textId="77777777" w:rsidR="006B690E" w:rsidRDefault="00742F81" w:rsidP="006B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першу половину ХІІІ ст. припадають перші чіткі згадки про трипільну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систему рільництва на українських землях, а вже за півтора століття остання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стає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найпоширенішою в агрокультурі. Хоча на Чернігово-Сіверщині, Слобожанщині,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Запорожжі й Північній Буковині ще тривалий час фіксується наявність перелогових земель. Навіть наприкінці XVI ст. у Путивльському повіті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перелог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становив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половину оброблювальної селянської землі. Особливо це стосувалося віддалених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 селянських поселень ділянок землі, угноєння яких було значно ускладнене. Але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магістральний напрям розвитку агрокультури йшов шляхом відмирання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підсічновогневої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системи землеробства та утвердження трипілля. Очищені від дерев та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кущів ділянки полишалися селянами все рідше і тому значно розширювались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ареали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постійних земельних наділів. Однак освоєння нових земель за традицією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відбувалося підсічним і перелоговим методом. Це давало селянам можливість відвоювати від лісу ділянки ріллі й протягом перших кількох років отримувати значні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акордні врожаї.</w:t>
      </w:r>
    </w:p>
    <w:p w14:paraId="79441624" w14:textId="77777777" w:rsidR="006B690E" w:rsidRDefault="00742F81" w:rsidP="006B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цілому трипільна сівозміна не була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заскорузлою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схемою, а мала регіональні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відмінності. У повсякденному селянському господарюванні вона набувала різних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модифікацій через зміну періодичної ротації полів, сівозміни різних культур, збільшення тривалості парового поля тощо. Та й сама орна ділянка подекуди ділилась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 на три, а на 4–5, а то й 6–8 полів. Особливо важливими для трипілля були технологія обробітку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й орні знаряддя праці. Агротехнічний прогрес проявлявся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насамперед у розширенні ареалів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застосування відомих з давньоруського періоду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рала та плуга. Вже під завісу ХІІІ ст. плуги із залізними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лемешами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використовувало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населення окремих регіонів Київщини й Галичини. Хоча паралельно відбувалося і</w:t>
      </w:r>
      <w:r w:rsidR="006B69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вдосконалення основних знарядь праці. </w:t>
      </w:r>
    </w:p>
    <w:p w14:paraId="09D8CA3E" w14:textId="77777777" w:rsidR="007D6640" w:rsidRDefault="00742F81" w:rsidP="007D66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XIV ст. стає помітною асиметрія плужних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лемешів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чого не було в давньоруську епоху. Це дало підставу дослідникам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твердити про плуги цього періоду як перехідні від плуга з симетричним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лемешем</w:t>
      </w:r>
      <w:proofErr w:type="spellEnd"/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(землю розвалював на два боки) до пізнього плуга з однобоким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лемешем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XVIII ст.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(який повністю перевертав пласт землі). </w:t>
      </w:r>
    </w:p>
    <w:p w14:paraId="1288F76A" w14:textId="77777777" w:rsidR="007D6640" w:rsidRDefault="00742F81" w:rsidP="007D66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інших регіонах України (Волинь, Північна Київщина, Чернігово-Сіверщина) переважаючою залишалася соха.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агрокультурі певних регіонів ще тривалий час фрагментарно було помітне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використання рала, яке все більше з основного орного знаряддя перетворювалося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допоміжне й використовувалося для другої оранки і дроблення скиб. На розчищених від лісу полях Чернігово-Сіверщини та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Путивльщини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застосовували поряд з іншим інвентарем двозубі та багатозубі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орики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або орчики. Соху найчастіше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застосовували селяни для оранки легких поліських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рунтів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Досить важливу роль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господарстві відігравав й інший сільськогосподарський реманент: коси, серпи,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ціпи, вила, граблі, лопати, заступи, сокири, ручні жорна тощо. Загалом же техніко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конструктивні характеристики українських аграрних знарядь праці були на рівні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кращих аналогів знайдених археологами в Західній Європі.</w:t>
      </w:r>
    </w:p>
    <w:p w14:paraId="4706CD89" w14:textId="77777777" w:rsidR="00F556B1" w:rsidRDefault="00742F81" w:rsidP="00F556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Зафіксована практично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одночасна поява плуга як в Європі так і на українських землях (кінець Х ст.), з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подальшою класифікацією останнього як «український традиційний». Згодом на</w:t>
      </w:r>
      <w:r w:rsidR="007D664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його базі формувались інші модифікації: степовий,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карпатсько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-гірський, поліський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 волинський плуги.</w:t>
      </w:r>
    </w:p>
    <w:p w14:paraId="62CD3935" w14:textId="77777777" w:rsidR="00F556B1" w:rsidRDefault="00742F81" w:rsidP="00F556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литовську добу побутувала загалом досконала технологія обробітку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у,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яка в ХІІІ–XIV ст. відзначалася багатством варіантів і складністю способів рільництва. Селяни майже повсюдно застосовували багатоступеневу оранку: весною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для ярового клину, оранку чорного пару, обробіток стерні і толок під озимі зернові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 оранку на зяб. При багаторазовій оранці, як правило, комбінували поетапний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обробіток поля плугом і ралом, рідше плугом і сохою, а ще рідше всіма трьома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знаряддями. Оброблені різними знаряддями поля мали свою назву. Так, поліські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селяни називали «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пахотою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 поле, де пройшла соха, «оранкою» чи «ріллею» – оброблені плугом, а «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ролянкою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 – ралом.</w:t>
      </w:r>
    </w:p>
    <w:p w14:paraId="427A9960" w14:textId="77777777" w:rsidR="00F556B1" w:rsidRDefault="00742F81" w:rsidP="00F556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польових системах рільництва велике значення надавалося рекультивації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шляхом поетапної зміни ділянок 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почерговості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сівозміни зернових культур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городини. Велику роль у цьому відігравало удобрення полів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попелом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торфом та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гноєм. Дбайливо угноєні ділянки давали селянам набагато більші врожаї, через що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коштували вдвічі дорожче, ніж неугноєні.</w:t>
      </w:r>
    </w:p>
    <w:p w14:paraId="7CBBD1CA" w14:textId="77777777" w:rsidR="00F556B1" w:rsidRDefault="00742F81" w:rsidP="00F556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Хоча загалом про практику удобрення полів в Україні ми можемо говорити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вже в період 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>України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Русі, але про регулярне використання селянами добрив як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агротехнічної системи можна твердити лише з XV ст., що було пов’язано з перемогою трипілля. Цікавими були селянські спостереження і щодо періодичності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внесення добрив (передусім гною) та його кількості. На одну десятину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селяни Центральної України вивозили кілька десятків (аж до півсотні) возів гною, а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карпатські українці на 1 морг – вносили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100 возів. Для городів це співвідношення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було значно вищим і сягало кількох сотень возів. Селяни вважали, що належно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угноєний супісок дає добру родючість до 6 років, сіропіщані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– до 4 років,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 піщані – ще вдвічі менше.</w:t>
      </w:r>
    </w:p>
    <w:p w14:paraId="7019F612" w14:textId="77777777" w:rsidR="00195F6B" w:rsidRDefault="00742F81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Через важливу продуктивну роль гною в середньовічній агрокультурі, досить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актуальним в селянському господарстві був розвиток тваринництва. Причому стійлові забудови для утримання худоби в індивідуальних селянських господарствах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фіксувалися вже Правдою Руською ХІ ст. й в ХІІІ–XVI ст. вони набули подальшого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розвитку. Хоча й у XVIII ст. в південних регіонах України лише третина селян мали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хліви для тварин, друга третина – лише піддашшя, а решта – жодних будівель для</w:t>
      </w:r>
      <w:r w:rsidR="00F556B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худоби. Крім того, селянське рільництво потребувало відповідних тяглових тварин.</w:t>
      </w:r>
    </w:p>
    <w:p w14:paraId="10E4CDC0" w14:textId="77777777" w:rsidR="00195F6B" w:rsidRDefault="00742F81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Головною тягловою силою при обробітку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 лісостепових регіонах України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були воли. Крім того, значного поширення набувало використання коней, що значно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оптимізувало й пришвидшувало обробіток землі. Зокрема, воли використовувалися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більш тяжких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рунтах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(чорноземних і глиняних), а коні – головним чином на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супіщаних та дерново-підзолистих землях.</w:t>
      </w:r>
    </w:p>
    <w:p w14:paraId="170BE6E6" w14:textId="77777777" w:rsidR="00195F6B" w:rsidRDefault="00742F81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Набір сільськогосподарських культур був досить численним. Сюди входив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цілий ряд зернових, бобових, технічних та садово-городніх культур. Особливого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поширення набували озиме жито (основної озимої культури) та яровий овес. Жито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становило понад 2/3 всіх посівів зернових. Це пояснювалося невибагливістю жита до погодних,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рунтових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виробничих умов. Чималу питому вагу селянських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посівних площ займала пшениця, причому в південноукраїнських господарствах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переважала озима, а в північних – яра. </w:t>
      </w:r>
    </w:p>
    <w:p w14:paraId="12BEBAA3" w14:textId="77777777" w:rsidR="00195F6B" w:rsidRDefault="00742F81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Важливе місце відводилося вівсу та ячменю. Ще у ХІІ ст. з’являється гречка, яка в подальші століття розширює свої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ареали посіву й дає непогані врожаї в лісових поселеннях та на кислих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рунтах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Полба та просо скорочуються до мінімуму у XIV–XV ст. Розширюються плантації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бобових культур (горох, боби, чечевиця), ріпи та маку. Практично повсюдного поширення в селянських господарствах України набувають такі технічні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культури,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 льон і коноплі. Останні особливо були вибагливими до якості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обро</w:t>
      </w:r>
      <w:r w:rsidR="00CC77B2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бітку. Спостерігається певна спеціалізація регіонів, де селяни вирощували хміль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C77B2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(Поділля, Волинь, частково Житомирщина і Чернігівщина), закладаючи спеціальні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C77B2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хмільники.</w:t>
      </w:r>
    </w:p>
    <w:p w14:paraId="6944B1EC" w14:textId="77777777" w:rsidR="00195F6B" w:rsidRDefault="00CC77B2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Загалом трипільна система землеробства дозволяла селянам вирощувати непогані на той час врожаї. Так, середня врожайність жита, пшениці та ячменю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становила сам-5, сам-6, а урожайність вівса, гречки, проса та гороху була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трохи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нижчою. Така врожайність (незважаючи на часті посухи, нищення посівів сараною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тощо) забезпечувала не лише внутрішні потреби господарств, а й рештки зернових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широко використовувалися у тваринництві і йшли на ринок.</w:t>
      </w:r>
    </w:p>
    <w:p w14:paraId="124C00A2" w14:textId="77777777" w:rsidR="00195F6B" w:rsidRDefault="00CC77B2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З-поміж городніх культур важлива роль належала капусті, яку вирощували як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городах, так і в низинних ділянках поблизу річок та озер. На селянських грядках вирощували огірки, моркву, буряки, редьку, щавель, петрушку, часник, цибулю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(у тому числі й озиму), м’яту, пастернак тощо. В селянських садах росли яблуні,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груші, вишні, сливи, кущі смородини, малини, аґ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русу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1BF9BC4A" w14:textId="77777777" w:rsidR="00195F6B" w:rsidRDefault="00CC77B2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Отже, основними галузями сільськогосподарського виробництва були землеробство і тваринництво, побічними – промисли з переробки зерна і продуктів тваринництва, бджільництво, рибальство та інші промисли, а також сільське ремесло.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43115027" w14:textId="77777777" w:rsidR="00195F6B" w:rsidRDefault="00CC77B2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Подальша ж прогресивна еволюційна зміна систем рільництва в Україні привела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унормування просторової локації сільських поселень. А остаточна перемога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трипілля та перенесення вказаної сівозміни на все нові регіони уніфікували розміри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українського села та територіальні параметри сільських громад.</w:t>
      </w:r>
    </w:p>
    <w:p w14:paraId="737913D4" w14:textId="77777777" w:rsidR="00195F6B" w:rsidRDefault="00CC77B2" w:rsidP="00195F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Локація сільських поселень.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час входження українських земель до складу ВКЛ і КП в Україні переважали сільські поселення з площею 0,5–1 га, тобто були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малодвірними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(переважно не більше 5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). Тенденція зменшення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площі селищ була досить стійкою й спостерігалася ще в період з IX по XIII ст.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424B41A7" w14:textId="77777777" w:rsidR="00AF2E71" w:rsidRDefault="00CC77B2" w:rsidP="00AF2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Імовірно, це можна розцінювати як підвищення господарської й економічної самостійності малих сімей у складі громади. Ця тенденція зберігалася і в XIV–XVI ст.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Кількість селянських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які становили українське середньовічне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село, була незначною, що було виправдано з економічної точки зору. У XIV–XV ст.</w:t>
      </w:r>
      <w:r w:rsidR="00195F6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чимало сіл в Галицькій, Київській та Подільській землі складались або з одного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дворища, яке включало кілька селянських сімей, або з 2–4 відокремлених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малих сімей. Причому в документах цього періоду, в яких згадуються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сільські поселення, часто села називаються дворищами, і навпаки. І навіть на середину XVI ст., незважаючи на існування старих великих і розростання нових сіл, ще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немало залишалося сільських поселень з невеликою кількістю дворів.</w:t>
      </w:r>
    </w:p>
    <w:p w14:paraId="24E10D41" w14:textId="77777777" w:rsidR="00AF2E71" w:rsidRDefault="00CC77B2" w:rsidP="00AF2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Такі загалом досить незначні розміри українських сіл могли бути зумовлені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місцевими природно-економічними умовами. </w:t>
      </w:r>
    </w:p>
    <w:p w14:paraId="4B628BE9" w14:textId="77777777" w:rsidR="00AF2E71" w:rsidRDefault="00CC77B2" w:rsidP="00AF2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Селяни, яким не вистачало близьких полів, віддавали перевагу переселенням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нові місця, створюючи собі сприятливі економічні умови для зручного використання навколишніх земель і угідь. Створені у такий спосіб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нові селища і дворища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теж були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малодвірними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12284576" w14:textId="6F9045A1" w:rsidR="00CC77B2" w:rsidRPr="00CE6867" w:rsidRDefault="00CC77B2" w:rsidP="00AF2E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Подібний процес господарсько-територіальної еволюції волосної громади з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подальшою її трансформацією в громаду села (дольового і подвірного типу), крім</w:t>
      </w:r>
      <w:r w:rsidR="00AF2E7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Волині й Наддніпрянщини, можна було спостерігати й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Прикарпатті.</w:t>
      </w:r>
    </w:p>
    <w:p w14:paraId="2DFD6F13" w14:textId="77777777" w:rsidR="00CC77B2" w:rsidRPr="00CE6867" w:rsidRDefault="00CC77B2" w:rsidP="00CC77B2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2. Земельні відносини</w:t>
      </w:r>
    </w:p>
    <w:p w14:paraId="6E9AF002" w14:textId="77777777" w:rsidR="00CC77B2" w:rsidRPr="00CE6867" w:rsidRDefault="00CC77B2" w:rsidP="008532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Селянське та громадське землеволодіння.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Територіально-економічною</w:t>
      </w:r>
    </w:p>
    <w:p w14:paraId="0F396CDC" w14:textId="77777777" w:rsidR="00853287" w:rsidRDefault="00CC77B2" w:rsidP="008532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основою сільських громад були освоєні її членами орні землі й угіддя. Вона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формувалася протягом тривалого часу і мала добре відомі межі. Особливо чітко такі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кордони позначалися, коли селянські землі впритул наближалися до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меж іншої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громади або приватного власника.</w:t>
      </w:r>
    </w:p>
    <w:p w14:paraId="68AA84F6" w14:textId="77777777" w:rsidR="00853287" w:rsidRDefault="00CC77B2" w:rsidP="008532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Економічний комплекс сільської громади все більше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ускладнювався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Із часом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він вже включав не лише нові орні землі, а й різноманітні угіддя та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господарські</w:t>
      </w:r>
      <w:r w:rsidR="0085328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споруди. </w:t>
      </w:r>
    </w:p>
    <w:p w14:paraId="57A1BC1B" w14:textId="77777777" w:rsidR="00E23590" w:rsidRDefault="00CC77B2" w:rsidP="00E235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 майновою належністю переважна більшість угідь та частина оранки сільської громади перебували в її спільному володінні. Про це неодноразово згадують</w:t>
      </w:r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документальні матеріали. Зокрема, на Волині в 1528 р. Івану Подолянину було</w:t>
      </w:r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пожалувано три дворища в селі Підгайці, і поряд з цим йому надавалося право,</w:t>
      </w:r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яке мали всі члени сільської громади: «в гай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липовый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и 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дуброву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волный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ему</w:t>
      </w:r>
      <w:proofErr w:type="spellEnd"/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вьезд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 дрова,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как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жо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подданным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господарским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и 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дуброве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и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болоте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што</w:t>
      </w:r>
      <w:proofErr w:type="spellEnd"/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прикопаеть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поля и протеребить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сеножать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супокойное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держати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маеть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». Значна</w:t>
      </w:r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кількість спільних угідь села документально зафіксована також у Північній Київщині. </w:t>
      </w:r>
    </w:p>
    <w:p w14:paraId="76D8FEA4" w14:textId="77777777" w:rsidR="00CD0903" w:rsidRDefault="00CC77B2" w:rsidP="00CD0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Моделі громадського землекористування теж були різноманітними. В одних</w:t>
      </w:r>
      <w:r w:rsidR="00E2359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випадках спільна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альменда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відводилася для виконання загальних селянських повинностей, для задоволення спільних потреб села, частина здавалася в оренду, а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решта слугувала фондом розширення індивідуальних селянських господарств.</w:t>
      </w:r>
    </w:p>
    <w:p w14:paraId="068F0FA4" w14:textId="77777777" w:rsidR="00CD0903" w:rsidRDefault="00CC77B2" w:rsidP="00CD09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Отже, сільська громада України в досліджуваний період мала в загальному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користуванні не лише різного роду угіддя, а й право розпоряджатися ще не розробленими цілинними ділянками. В її володіння, як правило, переходили всі залишені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селянами розроблені землі. Громада села на свій розсуд могла спільно обробляти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такі землі або здавати в оренду окремим особам на тих чи інших умовах. Кошти,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виручені за користування такими землями, надходили в касу громади і могли використовуватися на виплату податків та інші спільні економічні потреби.</w:t>
      </w:r>
    </w:p>
    <w:p w14:paraId="4D2DCD13" w14:textId="77777777" w:rsidR="006F0126" w:rsidRDefault="00CC77B2" w:rsidP="006F0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Попри встановлені обмеження з боку сільської громади щодо користування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індивідуальними наділами, окремі селяни все ж намагалися розпоряджатися ними</w:t>
      </w:r>
      <w:r w:rsidR="00CD090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свій розсуд. Тому зустрічається чимало документів про купівлю-продаж селянських наділів. Продавати й віддавати в заставу наділи, на яких селяни вели своє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господарство, їх змушували різноманітні мотиви. Зазвичай продаж і застава землі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були ознакою розорення. Але селяни не лише продавали, а й купували землю. Це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значить, що серед них були й такі, які мали надлишкові кошти та трудові ресурси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щоб її обробляти. Тому серед причин, які породжували дані процеси, слід відмітити все зростаючу в досліджуваний період економічну неоднорідність господарств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членів громади.</w:t>
      </w:r>
    </w:p>
    <w:p w14:paraId="6197FF0C" w14:textId="77777777" w:rsidR="007C3DB2" w:rsidRDefault="00CC77B2" w:rsidP="007C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Одні селяни розорювались, а інші ставали багатшими й діставали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можливість розширювати господарство. Для цього їм необхідні були нові ділянки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землі. Крім того, у зв’язку з подальшим поширенням трипілля і відмиранням перелогу паралельно йшов процес розпаду великосімейних селянських господарств.</w:t>
      </w:r>
    </w:p>
    <w:p w14:paraId="17B471D8" w14:textId="77777777" w:rsidR="007C3DB2" w:rsidRDefault="00CC77B2" w:rsidP="007C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Виділені зі складу дворищ нові сім’ї, які засновували нові господарства, не завжди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могли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задовольнитися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тими землями, які були розорані ще до розділу великої сім’ї.</w:t>
      </w:r>
    </w:p>
    <w:p w14:paraId="7FD94C0B" w14:textId="77777777" w:rsidR="007C3DB2" w:rsidRDefault="00CC77B2" w:rsidP="007C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Тому вони або розробляли «новину», або купляли вже розчищені й розорані ділянки.</w:t>
      </w:r>
    </w:p>
    <w:p w14:paraId="3BF96BD8" w14:textId="77777777" w:rsidR="007C3DB2" w:rsidRDefault="00CC77B2" w:rsidP="007C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Загалом реальних правових обмежень, які б гальмували рух селянської землі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початку XVI ст., було небагато. Насамперед контроль за цими процесами проводила сільська громада. Але він зводився лише до того, щоб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індивідуальний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аллод</w:t>
      </w:r>
      <w:proofErr w:type="spellEnd"/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попереднього власника займав рівноцінний господар, здатний відбувати всі належні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повинності (як індивідуальні, так і спільні).</w:t>
      </w:r>
    </w:p>
    <w:p w14:paraId="67BA7388" w14:textId="77777777" w:rsidR="007C3DB2" w:rsidRDefault="00CC77B2" w:rsidP="007C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Особа ж покупця особливого інтересу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 викликала. Щоправда, поміж претендентів перевага віддавалася односельцям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перед чужинцями. Урядовці на місцях теж були зацікавлені лише в своєчасному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отриманні від громади всіх належних повинностей, а внутрішньому перерозподілу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землі великого значення не надавалося. </w:t>
      </w:r>
    </w:p>
    <w:p w14:paraId="7C3A7E9C" w14:textId="77777777" w:rsidR="007C3DB2" w:rsidRDefault="00CC77B2" w:rsidP="007C3D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Шляхта лише контролювали те, щоб окремі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ділянки землі не змінили загальної юрисдикції і не перейшли до інших власників.</w:t>
      </w:r>
    </w:p>
    <w:p w14:paraId="775E6D80" w14:textId="77777777" w:rsidR="00F249AF" w:rsidRDefault="00CC77B2" w:rsidP="00F24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Усе це пояснювалося тим, що власне дворове господарство окремих феодалів та й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верховних правителів ВКЛ у XIV–XV ст. не набуло в Україні значного поширення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й велося воно головним чином з метою забезпечення незначних місцевих потреб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кожного конкретного помістя в натуральних продуктах, оскільки в XV ст. набувала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все більшого розвитку грошова рента із селянських господарств. </w:t>
      </w:r>
    </w:p>
    <w:p w14:paraId="4DA7137F" w14:textId="77777777" w:rsidR="00F249AF" w:rsidRDefault="00CC77B2" w:rsidP="00F24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Нерозвиненість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феодального господарства в Україні XIV–XV ст. зумовлювалася практичною відсутністю попиту на хліб на внутрішньому ринку. Це значною мірою пояснювалос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тим, що переважна більшість населення міст у цей період біла задіяна у сільськогосподарському виробництві.</w:t>
      </w:r>
    </w:p>
    <w:p w14:paraId="2085CC53" w14:textId="77777777" w:rsidR="00F249AF" w:rsidRDefault="00CC77B2" w:rsidP="00F24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Міські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жителі все більше відходили від сільськогосподарських занять й зосереджувалис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власне міській економіці, що значно збільшувало попит на хліб, особливо в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великих та середніх містах. З другого боку, значне збільшення урожайності полів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завдяки значного поширення трипілля привели до все зростаючої торгівлі хлібом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внутрішньому ринку. Остання відзначалася не лише місцевим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продажем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збіжжя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волосних, повітових і воєводських центрах, а й регіональним обміном. Зокрема,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документальних матеріалах зазначається, що зерно з Волині вивозили на Наддніпрянщину.</w:t>
      </w:r>
    </w:p>
    <w:p w14:paraId="62521765" w14:textId="15DF8AD6" w:rsidR="001123C4" w:rsidRDefault="00CC77B2" w:rsidP="00F24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Аналогічно зростала торгівля хлібом як у деяких країнах Центральної та Західної Європи, так і в </w:t>
      </w:r>
      <w:proofErr w:type="spellStart"/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>р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осії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Білорусії, Польщі, Литві. Все зростаючий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західноєвропейський попит міст на хліб в XVI ст. значною мірою задовольнявся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поставками зі Східної Європи. З-поміж яких Україна, як свідчать новітні дослідження, відігравали значну роль у постачанні хліба (поряд з іншою продукцією) в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Західну Європу. Оскільки попередні дослідники, які дещо применшували експортні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можливості Волині і Наддніпрянщини, не враховували того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фактора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що відомий в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Європі «польський» експорт включав значно більшу частину української продукції (ніж вважали до цього), яка вивозилась через Польщу. Роль основних артерій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торгівлі зерном з польськими містами і Західною Європою відігравали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Західний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Буг та Вісла, а також м. Гданськ.</w:t>
      </w:r>
    </w:p>
    <w:p w14:paraId="0EB45015" w14:textId="77777777" w:rsidR="001123C4" w:rsidRDefault="00CC77B2" w:rsidP="00112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Землеволодіння шляхти.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досліджуваний період в Україні значного</w:t>
      </w:r>
      <w:r w:rsidR="001123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розвитку набули земельні володіння великої знаті, значну частину якої</w:t>
      </w:r>
      <w:r w:rsidR="001123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становили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автохтонні спадкоємці давньоруських можновладців та церкви, а також прийшлі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іноетнічні землевласники (поляки, литовці, угорці</w:t>
      </w:r>
      <w:r w:rsidR="001123C4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тощо). Причому значних параметрів досягло не лише князівське, а й боярське землеволодіння, яке набуло стабільного розвитку ще в давньоруський період.</w:t>
      </w:r>
    </w:p>
    <w:p w14:paraId="3E210C5D" w14:textId="77777777" w:rsidR="00F249AF" w:rsidRDefault="00CC77B2" w:rsidP="00F24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Основним джерелом розширення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помісної системи в Україні в цей період виступали державні надання вільних та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освоєних селянами земель, а також насильне заволодіння селянськими громадськими землями. Верховні правителі ВКЛ і КП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щедро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жалували в умовне</w:t>
      </w:r>
      <w:r w:rsidR="001123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держанн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>я</w:t>
      </w:r>
      <w:r w:rsidR="007C3DB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спадкове володіння своїй знаті не лише незначні дворища/хутори, селища й</w:t>
      </w:r>
      <w:r w:rsidR="006F012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приселки, а й комплекси поселень і цілі волості. Тому є чимало підтверджень у документальних матеріалах передусім галицьких і волинських земель. Саме так було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пожалуване у приватне володіння пана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Волчка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село Новосільці в Теребовлянській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волості (1393 р.), в 1408 р. Ягайло надав своєму слузі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Й.Бедуну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чималі володіння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«волості Перемишльській». У 1414 р. Вітовт своєю грамотою пожалував пану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Бедриху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подільські поселення «у Смотрицькій волості»,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осумувавши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останні в «60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кіп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подільских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напівгрошів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».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Що свідчило про своєрідне умовне володіння/заклад,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яке, щоб повернути назад великий князь мав сплатити вказану суму. </w:t>
      </w:r>
    </w:p>
    <w:p w14:paraId="14CE58A8" w14:textId="77777777" w:rsidR="00F249AF" w:rsidRDefault="00CC77B2" w:rsidP="00F249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Отриманими пожалуваннями українська польська та литовська знать володіла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переважно в двох формах – умовного (тимчасового) й постійного держання. Тимчасове землеволодіння передбачало володіння селом доти, допоки виконувалася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відповідна служба на користь сюзерена (верховного правителя), а друга означала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остаточний перехід пожалуваних володінь у постійну спадкову власність шляхти.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398B4626" w14:textId="77777777" w:rsidR="00E76434" w:rsidRDefault="00CC77B2" w:rsidP="00E7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 свідчать документальні джерела, протягом ХІV–ХV ст. переважали умовні пожалування, тобто на розсуд великокнязівської влади без зазначення конкретних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умов і термінів. Хоча окремі джерела зафіксували й безумовні пожалування, які</w:t>
      </w:r>
      <w:r w:rsidR="00F249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фактично передавали землю в приватні руки на віки.</w:t>
      </w:r>
    </w:p>
    <w:p w14:paraId="0ECC583A" w14:textId="77777777" w:rsidR="00E76434" w:rsidRDefault="00CC77B2" w:rsidP="00E7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Останні ж, намагаючись заручитися підтримкою місцевих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еліт, йшли назустріч подібним проханням і видавали такі підтверджувальні привілеї, а також провадили нові пожалування. Це виснажувало великокнязівський/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королівський домен, а тому верховні правителі ВКЛ і КП уже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рубежі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XV–XVI ст.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все більше зосереджуються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підтверджувально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-фіксаційних наданнях. У подальшому така земельна стратегія – яка була досить чітко зафіксована вже в грамотах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Казимира IV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Ягеллончика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(1440–1492), Олександра Казимировича (1492–1506) і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Сигізмунда І (1506–1548) – призвела до концентрації цілих земельних масивів у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руках спадкоємців відомих на той час родин землевласників. </w:t>
      </w:r>
    </w:p>
    <w:p w14:paraId="10CC516E" w14:textId="77777777" w:rsidR="00E76434" w:rsidRDefault="00CC77B2" w:rsidP="00E7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 це, приміром,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було в Руському воєводстві Галичини, де півсотні шляхетських і магнатських родин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тримали у своїх руках близько півтори тисячі поселень (у тому числі й міст). Подібна характеристика стосувалась і Волині, де численні села й містечка належали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знатним волинським князям (Вишневецьким,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Гольшанським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Заславським, Збаразьким, Корецьким,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Курцевичам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Сангушкам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Четвертенським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Чорторийським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Острозьким та ін.). І хоча найвища князівська верства Волині сягала в соціальній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структурі лише 13% і включала переважно близько 500 великих родів, але останній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належало 2/3 від усіх шляхетських володінь (тобто близько 23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посполитих). А от значно переважаючій верстві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зем’ян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(становила близько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87% від усієї шляхти) належала лише третина селянських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Щоправда, у подальшому відсоток володінь волинських князів дещо зменшився (до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56%) за рахунок зростання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зем’янського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землеволодіння, але абсолютні параметри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володінь князів зросли до понад 60 тис. селянських дворів.</w:t>
      </w:r>
    </w:p>
    <w:p w14:paraId="16B3EDE7" w14:textId="02AB0D13" w:rsidR="00CC77B2" w:rsidRPr="00CE6867" w:rsidRDefault="00CC77B2" w:rsidP="00E76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Незважаючи на існування в Україні значних магнатських володінь, все ж головним у земельній політиці великокнязівської влади була підтримка та зміцнення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середніх і дрібних землевласників (бояр 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зем’ян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). Причому землі останнім надавалися в основному на умовах їхньої служби своєму сюзерену, що неодноразово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зазначалося у великокнязівських/королівських привілеях у першій половині XVI ст.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 тому переважна більшість шляхетського стану докладала чималих зусиль, щоб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змінити невизначену й хитку формулу «до волі и ласки» сюзерена більш чіткими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умовами (у довічне володіння самого васала, васала і його дітей або ж трьом поколінням того чи іншого роду). Тому в процесі отримання земельних володінь</w:t>
      </w:r>
    </w:p>
    <w:p w14:paraId="02DEAC1E" w14:textId="77777777" w:rsidR="00E76434" w:rsidRDefault="00CC77B2" w:rsidP="00CC77B2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простежувалася загальна тенденція до перетворення умовного феодального землеволодіння (особливо боярського) в повне безумовне (на вічність).</w:t>
      </w:r>
    </w:p>
    <w:p w14:paraId="2E6A1C63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Міське землеволодіння.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Аграрний аспект був досить помітним і у функціонуванні міської економіки України в досліджуваний період, що було властиве й європейським містам. Хоча економічні умови для землеробських занять українських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городян були різними і часто не завжди сприятливими. Причому в феодальних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містах і містечках їхні власники зазвичай намагалися сприяти аграрним заняттям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городян (що зміцнювало міську економіку). Хоча у великокнязівських міських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центрах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навколоміське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землеробство зустрічало спротив місцевої шляхти, бо це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зачіпало її земельні інтереси, через що в джерелах неодноразовими були скарги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міських жителів (Києва, Луцька, Володимира та інших значних міст), що вони</w:t>
      </w:r>
      <w:r w:rsidR="00E7643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втратили свої землі через сваволю місцевих урядників та шляхти.</w:t>
      </w:r>
    </w:p>
    <w:p w14:paraId="485AC5F8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Церковне землеволодіння.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Важливим фактором економічного розвитку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українських земель у досліджуваний період було розширення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монастирського й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церковного землеволодіння. Відомі земельні пожалування на користь церкви із самого початку XІV ст., коли галицький князь Лев Данилович надав на храм Успіння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Галичі землю й окремі села. А в 1375 р. удільний князь Олександр Коріатович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пожалував домініканському монастирю у подільському Смотричі село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Ходоркове</w:t>
      </w:r>
      <w:proofErr w:type="spellEnd"/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зі всіма землями. Хоча більш предметно можна говорити про розвиток церковного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землеволодіння починаючи з другої половини XV ст., коли розширювалися володіння ставропігіальних Києво-Печерського, Пустинно-Микільського та Михайлівсько-го Золотоверхого монастирів. Саме в цей період до Києво-Печерського монастиря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відійшли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остерські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землі, окремі поселення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Глуської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волості, села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Киселевичі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Осове та ін. А в XVI ст. Києво-Печерська обитель уже володіла щонайменше 40 селами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Київського, Любецького,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Остерського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Чорнобильського повітів. </w:t>
      </w:r>
    </w:p>
    <w:p w14:paraId="233B3DB8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Аналогічно зростала економічна земельна могутність Михайлівського Золотоверхого, Видубицького, Межигірського, Красносільського Спаського та інших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українських монастирів.</w:t>
      </w:r>
    </w:p>
    <w:p w14:paraId="1F1A894E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Основним джерелом зростання й розвитку церковного землеволодіння виступали приватні пожалування значних шляхетських родин, а також активна господарська діяльність церкви, яка скуповувала суміжні землі та угіддя. У такий спосіб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формувалися цілісні церковні земельні латифундії, які були досить ефективними в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управлінні з боку монастирів і митрополичих кафедр.</w:t>
      </w:r>
    </w:p>
    <w:p w14:paraId="6AD33107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Сприятливою для економіки церковного господарства була й земельна політика правителів Великого князівства Литовського, спрямована на підтримку нових землевласників (за рахунок державних земельних пожалувань), щоб ослабити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могутність місцевих удільних князів України та здобути авторитет у місцевого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духовенства.</w:t>
      </w:r>
    </w:p>
    <w:p w14:paraId="713B8DC8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Значними у досліджуваний період були волинські церковні володіння, де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згадувалось у документах майже сім десятків належних монастирям і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церковним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установам сільських поселень. </w:t>
      </w:r>
    </w:p>
    <w:p w14:paraId="4025417D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Водночас в досліджуваний період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також зростало землеволодіння католицьких церковних установ, про що свідчили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відомості джерел ще з часів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правління великого князя литовського Вітовта. А після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Люблінської унії 1569 р. означені процеси набули ще більшого розмаху.</w:t>
      </w:r>
    </w:p>
    <w:p w14:paraId="705CD1B3" w14:textId="1A7910EC" w:rsidR="00CC77B2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Подібною була земельна політика щодо церкви і на підвладних Угорщині та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Молдавії українських землях Закарпаття та Північної Буковини. Зокрема, на території останньої протягом XV–XVІ ст. у володіння місцевих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єпископій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монастирів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перейшло майже дві сотні буковинських сіл.</w:t>
      </w:r>
    </w:p>
    <w:p w14:paraId="3C0AC275" w14:textId="77777777" w:rsidR="004F1D7A" w:rsidRPr="00CE6867" w:rsidRDefault="004F1D7A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31179974" w14:textId="77777777" w:rsidR="008B5EDF" w:rsidRDefault="00CC77B2" w:rsidP="00CC77B2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3. Аграрна реформа середини ХVI ст.</w:t>
      </w:r>
    </w:p>
    <w:p w14:paraId="23FB2F7C" w14:textId="77777777" w:rsidR="008B5EDF" w:rsidRDefault="00CC77B2" w:rsidP="008B5E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першої половини ХVI ст. традиційний економічний уклад середньовічної України поволі зазнавав помітних змін внаслідок втілення як регіональних,</w:t>
      </w:r>
      <w:r w:rsidR="008B5EDF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так і загальнодержавних реформаторських проектів. Основною</w:t>
      </w:r>
      <w:r w:rsidR="008B5ED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метою аграрної політики правителів Великого князівства Литовського було</w:t>
      </w:r>
      <w:r w:rsidR="008B5ED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примноження державної</w:t>
      </w:r>
      <w:r w:rsidR="008B5EDF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казни за рахунок підвищення ефективності</w:t>
      </w:r>
      <w:r w:rsidR="008B5ED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сільськогосподарського виробництва.</w:t>
      </w:r>
    </w:p>
    <w:p w14:paraId="2C2580C6" w14:textId="77777777" w:rsidR="00BE3E06" w:rsidRDefault="00CC77B2" w:rsidP="00BE3E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основі ретельного обліку великокнязівської, шляхетської та селянської</w:t>
      </w:r>
      <w:r w:rsidR="008B5ED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землі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передбачалося підвищення продуктивності </w:t>
      </w:r>
      <w:r w:rsidRPr="008B5EDF">
        <w:rPr>
          <w:rFonts w:ascii="Times New Roman" w:eastAsia="ASLiberationSerif" w:hAnsi="Times New Roman" w:cs="Times New Roman"/>
          <w:b/>
          <w:bCs/>
          <w:i/>
          <w:iCs/>
          <w:kern w:val="0"/>
          <w:sz w:val="28"/>
          <w:szCs w:val="28"/>
        </w:rPr>
        <w:t xml:space="preserve">фільваркових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(а там, де не</w:t>
      </w:r>
      <w:r w:rsidR="008B5ED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було останніх, – їх створення) і селянських господарств з метою збільшення насамперед</w:t>
      </w:r>
      <w:r w:rsidR="00BE3E06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виробництва тваринного збіжжя. </w:t>
      </w:r>
    </w:p>
    <w:p w14:paraId="530E148D" w14:textId="77777777" w:rsidR="00BE3E06" w:rsidRDefault="00CC77B2" w:rsidP="00BE3E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Найдетальніше заходи аграрної реформи були розроблені в прийнятій у ВКЛ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1 квітня 1557 р. загальнодержавній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 xml:space="preserve">«Уставі на волоки»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 у наступних поправках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неї (від 20 жовтня 1557 р., 20 травня, 20 червня, 20 жовтня 1558 р.). Вони передбачали використання поряд з сільською челяддю й волосних селян для роботи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(вводилася дводенна панщина) у фільварках, які повсюдно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мали створюватися на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родючих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рунтах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Челядь осаджували на невеликі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земельні наділи (згодом їх іменували городниками) з фіксованою одноденною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панщиною. «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Устава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 передбачала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перемірювання землі уніфікованими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земельними одиницями – волоками з відповідним оподаткуванням за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кадастром. Трипілля ставало основною землеробською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системою, змінювалася просторова локація селянських поселень, регламентувалась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діяльність місцевої сільської адміністрації.</w:t>
      </w:r>
    </w:p>
    <w:p w14:paraId="09877491" w14:textId="77777777" w:rsidR="00BE3E06" w:rsidRDefault="00CC77B2" w:rsidP="00BE3E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Незважаючи на те що основні ідеї реформування земельних відносин фіксувалися правовими актами XVI ст., все ж перші практичні спроби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волочного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обмірювання земель на терені ВКЛ належать до XIV–XV ст. Саме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волоках осідали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німецькі та польські селяни, які в цей період колонізували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Підляшшя. </w:t>
      </w:r>
    </w:p>
    <w:p w14:paraId="25802125" w14:textId="77777777" w:rsidR="00BE3E06" w:rsidRDefault="00CC77B2" w:rsidP="00BE3E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Принесена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самими переселенцями така земельна міра могла бути симбіозом польського лану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хелминської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волоки. </w:t>
      </w:r>
    </w:p>
    <w:p w14:paraId="779890B2" w14:textId="77777777" w:rsidR="002664AF" w:rsidRDefault="00CC77B2" w:rsidP="002664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Натомість окреме селянське господарство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отримувало уніфікований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наділ у кожному з трьох полів. Сума таких наділів становила одну волоку землі. І хоча цим ліквідовувалася безсистемність полів і пов’язані</w:t>
      </w:r>
      <w:r w:rsidR="00BE3E06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 цим незручності, але й зникало історично сформоване селянське землеволодіння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та право вільного розпорядження землею. Бо під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поміру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потрапляли всі наділи незалежно від того, хто і яким чином їх придбав. Та й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новоотримані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волоки за своїми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розмірами помітно поступалися дореформеним селянським дворищам.</w:t>
      </w:r>
    </w:p>
    <w:p w14:paraId="410443D5" w14:textId="77777777" w:rsidR="002664AF" w:rsidRDefault="00CC77B2" w:rsidP="002664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Натомість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експропрійованих у селян землях, а це були переважно якісні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рунти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створювалися фільваркові господарства.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зв’язку з цим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ставлення селянства України до заходів аграрної реформи та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волочної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поміри своїх земель було негативним. Заворушення на селі та виступи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проти її проведення фіксувалися протягом всієї другої половини XVI ст. </w:t>
      </w:r>
    </w:p>
    <w:p w14:paraId="2D9A882C" w14:textId="77777777" w:rsidR="002664AF" w:rsidRDefault="00CC77B2" w:rsidP="002664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XVI ст. на українських землях спостерігалося неухильне збільшення норм феодальної ренти. В міру розширення фільваркового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господарства значних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розмірів набувала відробіткова рента, зберігалась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натуральна та одночасно зростала грошова. Особливо вказана тенденція була помітною в тих регіонах України,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яких торкнулась аграрна реформа. </w:t>
      </w:r>
    </w:p>
    <w:p w14:paraId="454428F7" w14:textId="77777777" w:rsidR="002664AF" w:rsidRDefault="00CC77B2" w:rsidP="002664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реформованих селах Волині незаперечним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фактом стає абсолютне зростання норм ренти (особливо відробіткової і грошової),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оскільки стандартні селянські волоки, які підлягали оподаткуванню, за своїми роз-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мірами поступалися попереднім дворищам</w:t>
      </w:r>
      <w:r w:rsidR="002664AF">
        <w:rPr>
          <w:rFonts w:ascii="Times New Roman" w:eastAsia="ASLiberationSerif" w:hAnsi="Times New Roman" w:cs="Times New Roman" w:hint="eastAsia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 службам. В реформованих селах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Кременецького повіту Волині селяни перебували винятково на грошовому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чиншу.</w:t>
      </w:r>
    </w:p>
    <w:p w14:paraId="5046F231" w14:textId="77777777" w:rsidR="000F39C3" w:rsidRDefault="00CC77B2" w:rsidP="000F39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Однак твердити, що відробіткова рента стала основною в реформованих селах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Волині, немає достатніх підстав.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Важливо зазначити й різноманітні заохочувальні заходи з боку представників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великокнязівського уряду та приватних власників, щодо зменшення податкового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тиску на селянство. Для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заохочення селян поселятися 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нововиміряних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поселеннях й освоєння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волочних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наділів було встановлено пільги для перших поселенців.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Останні повністю звільнялися від виконання будь-яких повинностей або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сплачува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  <w:r w:rsidR="002664AF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незначні, фактично символічні, податки. Залежно від складності умов господарювання «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Устава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» 1557 р. передбачала різні терміни пільг. </w:t>
      </w:r>
    </w:p>
    <w:p w14:paraId="116EA568" w14:textId="77777777" w:rsidR="00834191" w:rsidRDefault="00CC77B2" w:rsidP="0083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повсякденному селянському житті українських селян десятилітній пільговий термін був не таким уже й</w:t>
      </w:r>
      <w:r w:rsidR="000F39C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рідкісним явищем, а в 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Пулин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</w:t>
      </w:r>
      <w:r w:rsidR="000F39C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Житомирщині навіть згадувалось, що місцевий</w:t>
      </w:r>
      <w:r w:rsidR="000F39C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шляхтич казав «волю закликати на 20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лет»43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Із завершенням пільгових термінів</w:t>
      </w:r>
      <w:r w:rsidR="0083419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селяни зобов’язувалися в повному обсязі виконувати рентні платежі, з-поміж яких</w:t>
      </w:r>
      <w:r w:rsidR="0083419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один був основним та кілька допоміжних. Коли село перебувало переважно на</w:t>
      </w:r>
      <w:r w:rsidR="0083419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чинші, то останній доповнювався сезонними толоками на користь фільварку та незначним натуральним оброком. У поселеннях же, де переважала відробіткова рента,</w:t>
      </w:r>
      <w:r w:rsidR="0083419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остання супроводжувалася невеликими грошовими та натуральними податками.</w:t>
      </w:r>
    </w:p>
    <w:p w14:paraId="02FE06FC" w14:textId="77777777" w:rsidR="00834191" w:rsidRDefault="00CC77B2" w:rsidP="008341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ході аграрної реформи певною мірою змінювалося становище сільських</w:t>
      </w:r>
    </w:p>
    <w:p w14:paraId="6E07BCF2" w14:textId="77777777" w:rsidR="00834191" w:rsidRDefault="00CC77B2" w:rsidP="00834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урядів, очолюваних сільськими старостами, які в документах іменувалися</w:t>
      </w:r>
      <w:r w:rsidR="0083419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отаманами, старцями, тивунами, десятниками. </w:t>
      </w:r>
    </w:p>
    <w:p w14:paraId="17E1AE51" w14:textId="77777777" w:rsidR="00E52FD9" w:rsidRDefault="00CC77B2" w:rsidP="00E52F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 метою заохочення до виконання своїх обов’язків сільських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старост</w:t>
      </w:r>
      <w:proofErr w:type="spellEnd"/>
      <w:r w:rsidR="00834191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звільняли від оподаткування. Це було своєрідною формою оплати праці керівників села,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але водночас робило їх більш залежними від державних урядовців ВКЛ. 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процесі реформування сільських урядів «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Устава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» передбачала також створення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війтівств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як фактично нових адміністративно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територіальних осередків. До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складу останніх мало входити не менше ста волок, а це означало, що війт часто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ставав керівником не одного, а кількох сусідніх сіл. Зокрема, на Волині згідно з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люстрацією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Кременця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1563 р. у 13 селах із загальною кількістю волок – 623 було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створено 5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війтівств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тобто в середньому на одного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війта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припадало 2–3 села і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близько 125 волок. Пізніші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поправи до реформи збільшували розміри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війтівств</w:t>
      </w:r>
      <w:proofErr w:type="spellEnd"/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 300–400 волок. </w:t>
      </w:r>
    </w:p>
    <w:p w14:paraId="2082700B" w14:textId="4711098C" w:rsidR="00E52FD9" w:rsidRDefault="00CC77B2" w:rsidP="00E52F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Загалом ж аграрна реформа на українських землях ВКЛ сприяла відчутним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суспільним перетворенням. Насамперед через економічний тиск на селянське землеволодіння посполиті були змушені мігрувати на південний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схід України, де була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змога вийти з-під влади великокнязівських ревізорів і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навіть перейти в козацький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стан. Схожа із селянством доля спіткала й службові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категорії українського населення (бояр-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путних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бояр-слуг тощо). Певна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частина останніх, і особливо тих, що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 мали змоги в ході аграрної реформи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юридично підтвердити свій соціальний і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майновий статус, також влилася до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лав українського козацтва, що сприяло не лише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кількісному зростанню</w:t>
      </w:r>
      <w:r w:rsidR="00E52FD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останнього, а й якісним змінам у його середовищі.</w:t>
      </w:r>
    </w:p>
    <w:p w14:paraId="06F04352" w14:textId="77777777" w:rsidR="00E52FD9" w:rsidRPr="00E52FD9" w:rsidRDefault="00E52FD9" w:rsidP="00E52F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43C9A4A7" w14:textId="640B4C7E" w:rsidR="00CC77B2" w:rsidRPr="00CE6867" w:rsidRDefault="00CC77B2" w:rsidP="00CC77B2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>4. Фіскальна політика ВКЛ на українських землях</w:t>
      </w:r>
    </w:p>
    <w:p w14:paraId="4DF3EB80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Оподаткування українських волостей.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Досить важливими соціально-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економіч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ними осередками сільського населення в добу перебування українських земель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складі ВКЛ і КП були волості. За часів 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України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Русі термін «волость» уживався переважно в значенні комплексу земельних володінь того чи іншого князя. У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наступний історичний період українські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волості були, з одного боку, результатом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трансформації давньоруських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волостей, а з другого – обіймали й новостворені в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Україні за середньовіччя волосні утворення.</w:t>
      </w:r>
    </w:p>
    <w:p w14:paraId="5CE7864E" w14:textId="77777777" w:rsidR="004F1D7A" w:rsidRDefault="00CC77B2" w:rsidP="004F1D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 кількісними параметрами до складу українських волостей у середньому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входило від 20–30 до 50–70 сіл і невеликих присілків,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селець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дворищ. Територіальні розміри волостей коливалися в межах 40–400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км,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що найбільше співвідносить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українські середньовічні волості з городовими волостями давньоруського періоду,</w:t>
      </w:r>
      <w:r w:rsidR="004F1D7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які, як правило, охоплювали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навколоміську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околицю в радіусі 15–20 км.</w:t>
      </w:r>
    </w:p>
    <w:p w14:paraId="26B71611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ході еволюції волостей на українських землях чітко прослідковувалася тенденція перетворення останніх з великокнязівських у приватні з проміжною стадією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тимчасового умовного держання. Особливо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інтенсивно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зазначені процеси проходили на Волині, що призвело до обмеження прав громадських урядів волостей,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які все ж зберігали певне суспільне значення. </w:t>
      </w:r>
    </w:p>
    <w:p w14:paraId="5187D952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Очолював волость волосний староста, якого джерела іменують «старцем»,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інколи «сотником». З часом представники великокнязівського/королівського уряду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місцях почали брати з волості при виборах старця фіксовану плату. Волосна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устава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1560 р. вже трактувала волосного старосту як представника сільського самоврядування, якого призначає місцевий урядовець із запропонованих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волощанами</w:t>
      </w:r>
      <w:proofErr w:type="spellEnd"/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кандидатів.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повсякденному врядуванні старости репрезентували селян у відносинах з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іншими волостями, урядовими намісниками та окремими феодалами. </w:t>
      </w:r>
    </w:p>
    <w:p w14:paraId="4037A597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 час в’їзду на територію волості королівських чи великокнязівських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ревізорів старости надавали їм всі необхідні відомості щодо економічного стану та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оподаткування. Так, зокрема, було під час ревізії українських замків у середині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XVI ст. У разі потреби волосні старости скріпляли відомості,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свідчення, присяги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чи інші документи своїм підписом і печаткою.</w:t>
      </w:r>
    </w:p>
    <w:p w14:paraId="206CFEFE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Вагомою функцією волосних старців був збір спільних коштів до так званої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олосної скарбнички «для їхньої потреби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загальноволосної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». Старці радилися з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цього приводу із сільським населенням волості, визначали кількість необхідних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коштів і призначали термін їх збору. Ці економічні й фінансові ресурси волосної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громади використовувалися на спільні потреби волості й офіційно визнавалися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верховною державною владою ВКЛ.</w:t>
      </w:r>
    </w:p>
    <w:p w14:paraId="0DFB94D1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Задля розв’язання важливих проблем волосного життя старости збирали селян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(«мужів») на віча/копи. Збираючись на традиційних місцях, посполиті обговорювали нагальні питання виплати волосних податків, поповнення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спільних коштів, розмежування земель та угідь, розглядали майнові конфлікти та кримінальні справи.</w:t>
      </w:r>
    </w:p>
    <w:p w14:paraId="0FB75A69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Волості українських земель, які входили до складу ВКЛ, поставали в досліджуваний період як відособлені податкові одиниці. Представники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державного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фіску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узгоджували із волосними урядами форму та розміри оподаткування й покладали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волощан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всю відповідальність за їх виконання.</w:t>
      </w:r>
    </w:p>
    <w:p w14:paraId="515566D3" w14:textId="77777777" w:rsidR="005E7C79" w:rsidRDefault="00CC77B2" w:rsidP="005E7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подальшому волосне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самоврядування розподіляло загальну суму як на окремі селянські господарства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волості («дими», «доми», «дворища», «служби» тощо), так і її структурні складові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(селища, села). Коли окремі господарства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волощан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запустівали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(через перехід,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втечу селян чи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турецько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-татарські спустошення), то й у цьому разі на волості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лежала відповідальність за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виконання повинностей з усіх (навіть пустих) селянських господарств. </w:t>
      </w:r>
    </w:p>
    <w:p w14:paraId="685997B4" w14:textId="77777777" w:rsidR="00670BB0" w:rsidRDefault="00CC77B2" w:rsidP="00670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 другої половини XV – на початку XVI ст. для контролю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збору податків у волості стали направляти великокнязівських писарів, які також</w:t>
      </w:r>
      <w:r w:rsidR="005E7C7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достягували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заборговані раніше населенням недоїмки. У цей же період місцеві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урядовці (намісники, старости) прагнули добитися й собі права в’їзду в волость з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метою контролю фіскальних процесів. Сільське населення українських волостей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рішуче виступало проти таких грабіжницьких в’їздів, посилаючи депутації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або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скарги до короля й великого князя. Селяни ж приватних волостей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скаржилися на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подібні дії місцевих управителів шляхті або ієрархам церкви у чиєму володінні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перебувала волость. </w:t>
      </w:r>
    </w:p>
    <w:p w14:paraId="04FA50FE" w14:textId="77777777" w:rsidR="00670BB0" w:rsidRDefault="00CC77B2" w:rsidP="00670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Паралельно із загальнодержавними повинностями селяни великокнязівських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волостей змушені були відбувати данину і на користь місцевих намісників та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державців. Приїзди останніх до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волощан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відбувались, як правило, один раз на рік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мали назву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полюддя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 Попервах полюддя селяни платили натурою та частково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грішми, хоча з кінця XV ст. спостерігається його еволюція в бік винятково грошових платежів.</w:t>
      </w:r>
    </w:p>
    <w:p w14:paraId="792E4BC4" w14:textId="663A6AA5" w:rsidR="00742F81" w:rsidRDefault="00CC77B2" w:rsidP="00670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Необхідність оборони своїх волостей і навколишніх замків була не лише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регламентованою повинністю, а й нагальною життєвою необхідністю через спустошливі набіги ординців. </w:t>
      </w:r>
    </w:p>
    <w:p w14:paraId="6CFFD773" w14:textId="77777777" w:rsidR="00670BB0" w:rsidRPr="00CE6867" w:rsidRDefault="00670BB0" w:rsidP="00670BB0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50DB1377" w14:textId="77777777" w:rsidR="00670BB0" w:rsidRDefault="00CC77B2" w:rsidP="00670BB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>5. Розвиток міст і торгівлі</w:t>
      </w:r>
    </w:p>
    <w:p w14:paraId="4026EB2B" w14:textId="77777777" w:rsidR="00670BB0" w:rsidRDefault="00CC77B2" w:rsidP="00670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Міста України були не лише важливими політико-адміністративними та культурними центрами, а передусім вагомими економічними осередками, в яких інтегрувалися різноманітні форми духовної та матеріальної діяльності людей. І хоча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практично до кінця XV ст. не можемо констатувати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динамічних урбаністичних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процесів на українських землях, все ж соціально-економічний стан міських центрів поступово прогресував і змінювався, а також зростала їхня роль як потужних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центрів ремесла, промислів і торгівлі. З-поміж десятків міст, які існували в цей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період більшість виникла ще в давньоруський час і пройшла складний процес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трансформації в ході переходу українських земель до складу ВКЛ і КП. </w:t>
      </w:r>
    </w:p>
    <w:p w14:paraId="57C25E30" w14:textId="77777777" w:rsidR="002327DC" w:rsidRDefault="00CC77B2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 от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першої половини XVІ ст., на думку дослідників, відбувалися помітні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якісні зрушення в розвитку українських міст та значне зростання впливу товарно-грошових відносин на міську економіку. В подальшому це привело до появи нових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міст і містечок. Загалом, за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підрахунками фахівців, на українських землях, що пере-</w:t>
      </w:r>
      <w:r w:rsidR="00670BB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бували у складі ВКЛ налічувалося близько півтори сотні міст і містечок. Часто економічна потужність того чи іншого міського центру залежала від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чисельності міського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населення, яке на той час становило основну продуктивну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силу, що дало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можливість фахівцям навіть класифікувати українські міста за цим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показником. До великих міст (до Люблінської унії 1569 р.) належали Львів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(більше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10 тис.; на першу половину XVII ст. не менше 22 тис. городян), Київ (де проживало понад 6 тис. жителів; на першу половину XVII ст. у Києві вже налічувалося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близько 12 тис.), Кам’янець-Подільський, Кременець, Брацлав, у яких налічувалося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понад 700 будинків і понад 4 тис. жителів; до середніх (понад 200–700 будинків і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1,5–4 тис. жителів) – Берестечко, Вінниця, Володимир, Дубно, Збараж, Житомир,</w:t>
      </w:r>
      <w:r w:rsidR="00670BB0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Канів, Ковель, Костянтинів,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Літовиж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Луцьк,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Олика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Острог,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Соколь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Степань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Торчин, Турійськ, Черкаси; до малих (менше 200 будинків і трохи більше 1 тис. жителів) –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Вижва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Заславль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Звенигород, Клевань, Корець, Красилів, Любеч,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Межиріч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Овруч, Острожець, Остер, Полонне, Рівне, Чорнобиль, Чуднів та ін.</w:t>
      </w:r>
    </w:p>
    <w:p w14:paraId="367E99CF" w14:textId="77777777" w:rsidR="002327DC" w:rsidRDefault="00CC77B2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Важливо з</w:t>
      </w:r>
      <w:r w:rsidRPr="00CE6867">
        <w:rPr>
          <w:rFonts w:ascii="Times New Roman" w:hAnsi="Times New Roman" w:cs="Times New Roman"/>
          <w:kern w:val="0"/>
          <w:sz w:val="28"/>
          <w:szCs w:val="28"/>
        </w:rPr>
        <w:t>азначити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що поряд із великими й малими містами в Україні побутувало й багато містечок. Останні відрізнялися від повноцінних міст тим, що в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основі їхньої економіки все ж лежало землеробство, а не ремісничо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торговельні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заняття. А тому, порівнюючи кількість ремісників, промисловиків і торгівців у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містечках і навіть у малих містах, указані показники значно різняться. У містах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кількість зазначеної людності в середньому сягала 20–30% від усіх жителів, а в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містечках лише 2–3%.</w:t>
      </w:r>
    </w:p>
    <w:p w14:paraId="3AB3AFA5" w14:textId="77777777" w:rsidR="002327DC" w:rsidRDefault="00CC77B2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Загалом міграційні процеси в Україні у першій половині XVI ст. були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важливим економічним чинником, що впливав на характер міського господарства.</w:t>
      </w:r>
    </w:p>
    <w:p w14:paraId="74FEDCC5" w14:textId="77777777" w:rsidR="002327DC" w:rsidRDefault="00CC77B2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Адже переселенці в цей період становили основне джерело суттєвого поповнення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людьми як західноукраїнських (Львова й ін.), так і поліських міст (приміром, у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1552 р. в Житомирі прийшле населення становило 3/4 усіх городян), що могло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пояснюватись як міжрегіональною міграцією та напливом сільських жителів, так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 спустошенням окремих міст у певних регіонах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України, звідки масово відходили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городяни.</w:t>
      </w:r>
    </w:p>
    <w:p w14:paraId="056CB149" w14:textId="77777777" w:rsidR="002327DC" w:rsidRDefault="00CC77B2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Міське ремесло.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Попри те що в господарському розвитку українських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міст у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цей період значне місце досі належало аграрному виробництву, все ж основу міської економіки становили ремесла, промисли і торгівля. За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підрахунками фахівців, в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українських містах налічувалося близько 130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основних і допоміжних ремісничих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спеціальностей у різноманітних галузях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міського господарства. Хоча вказане різноманіття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рідко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зустрічалося в одному місті. Приміром, у Львові в XV ст. з-поміж 500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ремісників згадувалося більше трьох з половиною десятків спеціалізацій. Причому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найбільше спеціалізацій було в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 xml:space="preserve">зброярів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(пушкарі,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бронники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мечники, лучники,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стрільники,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сагайдачники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шабельники,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ножовщики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бехтерники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кольчужники,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панцирники,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шоломники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тощо),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ювелірів/золотарів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 xml:space="preserve">слюсарів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 міських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ковалів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останні виготовляли всі необхідні сільськогосподарські знаряддя праці, риболовні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снасті, різноманітні інструменти, а також досить складні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вироби: внутрішні та висячі дверні замки й особливо міські годинники.</w:t>
      </w:r>
    </w:p>
    <w:p w14:paraId="086B4B02" w14:textId="77777777" w:rsidR="002327DC" w:rsidRDefault="00CC77B2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українських містах вагому роль відігравали ремесла, пов’язані з виготовленням полотна, одягу, взуття, побутових речей і продуктів харчування на продаж.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Причому в кожній зі вказаних галузей була своя досить детальна спеціалізація.</w:t>
      </w:r>
    </w:p>
    <w:p w14:paraId="1CA78E76" w14:textId="77777777" w:rsidR="002327DC" w:rsidRDefault="00822F9D" w:rsidP="00232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відміну від давньоруського золотарства українські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ювеліри в досліджуваний період вже володіли більш складною технікою кування,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чеканки, лиття, гравірування, штампування, інкрустації тощо. До асортименту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виробів українських золотарів входили не лише коштовні прикраси (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персні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сережки,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кулони, пояси, ґ</w:t>
      </w:r>
      <w:r w:rsidRPr="00CE6867">
        <w:rPr>
          <w:rFonts w:ascii="Times New Roman" w:eastAsia="Yu Gothic" w:hAnsi="Times New Roman" w:cs="Times New Roman"/>
          <w:kern w:val="0"/>
          <w:sz w:val="28"/>
          <w:szCs w:val="28"/>
        </w:rPr>
        <w:t>удзики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пряжки), а й дорогий посуд із родинними гербами знаті та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високохудожні зразки церковного начиння (натільні й напрестольні хрести, чаші,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підсвічники, панікадила, обрамлення ікон та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євангелій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тощо). Тому значний асортимент товарів українського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золотарств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із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Києва та Львова був широко відомий я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к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Заході, так і на Сході.</w:t>
      </w:r>
    </w:p>
    <w:p w14:paraId="7CF86E49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Особливо високого рівня досягло мистецтво створення українських рукописних книг першої половини XVІ ст. У цій галузі було задіяно чимало ремісничих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спеціальностей: переписувачів/каліграфів,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художників/оформлювачів, ювелірів тощо. Оправи книг виготовлялися з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дерева з металевими фрагментами, перепліталися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шкірою, оксамитом або шовком, а також оздоблювалися тисненням, мали вставки</w:t>
      </w:r>
      <w:r w:rsidR="002327DC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із золота, срібла, дорогоцінних каменів, перлин та різних емалей. </w:t>
      </w:r>
    </w:p>
    <w:p w14:paraId="536711B6" w14:textId="77777777" w:rsidR="00C96C5E" w:rsidRDefault="00822F9D" w:rsidP="00C96C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Ремісничі цехи.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Помітний вплив на розвиток міського ремісничого виробництва у досліджуваний період справила його цехова організація.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Найраніші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відомості про цехи як виробничо-корпоративні організації з’являються на українських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землях разом із магдебурзьким правом починаючи із 80-х рр. XІV ст., коли цех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шевців Перемишля отримав свою цехову грамоту,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яка гарантувала місцевим ремісникам ті ж права, що вже мали львівські цеховики. Згідно з реєстром цехових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ремісників Львова 1425 р. у місті вже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діяло близько десятка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цехів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(шевців, кравців,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пекарів, столярів, ковалів,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лимарів, сідельників, кушнірів, солодовників/пивоварів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тощо), а на кінець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століття у Львові згадувалося до восьми сотень цеховиків та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півтора десятка самих ремісничих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цехів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10853F95" w14:textId="77777777" w:rsidR="000B2949" w:rsidRDefault="00C96C5E" w:rsidP="000B29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40"/>
          <w:szCs w:val="40"/>
        </w:rPr>
      </w:pP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другій половині XVII ст. в козацькій Україні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п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оширюється індивідуальна</w:t>
      </w:r>
      <w:r w:rsidRPr="00C96C5E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форма організації ремісництва, якою, крім спеціалістів-надомників, </w:t>
      </w:r>
      <w:proofErr w:type="spellStart"/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хоплювалисяі</w:t>
      </w:r>
      <w:proofErr w:type="spellEnd"/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ті, хто поривав з певними цехами (так звані партачі). </w:t>
      </w:r>
    </w:p>
    <w:p w14:paraId="4EBB7FD2" w14:textId="1E6C72DC" w:rsidR="00C96C5E" w:rsidRPr="00C96C5E" w:rsidRDefault="00C96C5E" w:rsidP="000B29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40"/>
          <w:szCs w:val="40"/>
        </w:rPr>
      </w:pP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У позацехових майстрів конкурентоздатність була більшою. Вони не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були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обмежені цеховими статутами. «Партачі» користувалися підтримкою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власників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юридик, на території яких цех не мав права їх переслідувати, вони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відносно легко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пристосовувалися до умов ринку. Цехи намагалися знищити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позацехове ремесло,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проте їм це не вдавалося. Питома вага «партачів» на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ринку сировини і збуту настільки зросла, що й самі цехи вже не могли обійтися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без них. Не змогли цехи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також взяти «партачів» під свій контроль. Останні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рішуче відмовлялися від вступу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в цехи і від щоквартальних внесків до цехових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кас. Пов’язаний з товарним виробництвом «партач» не тільки був носієм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нових, прогресивних тенденцій в економіці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міста, а й сприяв руйнуванню</w:t>
      </w:r>
      <w:r w:rsidR="000B294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цехового ладу, який став на перешкоді економічного</w:t>
      </w:r>
      <w:r w:rsidR="000B2949">
        <w:rPr>
          <w:rFonts w:ascii="Times New Roman" w:eastAsia="ASLiberationSerif" w:hAnsi="Times New Roman" w:cs="Times New Roman"/>
          <w:kern w:val="0"/>
          <w:sz w:val="40"/>
          <w:szCs w:val="40"/>
        </w:rPr>
        <w:t xml:space="preserve"> </w:t>
      </w:r>
      <w:r w:rsidRPr="00C96C5E">
        <w:rPr>
          <w:rFonts w:ascii="Times New Roman" w:eastAsia="ASLiberationSerif" w:hAnsi="Times New Roman" w:cs="Times New Roman"/>
          <w:kern w:val="0"/>
          <w:sz w:val="28"/>
          <w:szCs w:val="28"/>
        </w:rPr>
        <w:t>прогресу.</w:t>
      </w:r>
    </w:p>
    <w:p w14:paraId="41F247B9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Розвиток торгівлі.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Вагомий вплив на розвиток української економіки в досліджуваний період справляла торгівля, активізація якої була наслідком не лише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поглиблення суспільного поділу праці, а й розширення товарно-грошових відносин. Саме це привело до економічного зростання ролі міст як головних центрів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товарообігу не лише регіонального, а й міжнародного значення. І навіть уже через кілька років після Батиєвого спустошення джерела зафіксували активну роль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українських міст у розвитку торгівлі. </w:t>
      </w:r>
    </w:p>
    <w:p w14:paraId="150BFC4D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Зокрема, в 60–70-х рр. XVI ст. із майже восьми десятків луцьких хлібників/пекарів у торгівлі був задіяний кожний четвертий; з-поміж трьох десятків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м’ясників торгував практично кожний другий, а із трьох десятків кушнірів – кожен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третій тощо. Водночас фрагментарні відомості джерел чітко фіксують в українських містах постійну кількість торгівців/перекупників: у Житомирі – 4 особи, в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Овручі – 9, у Степані – 10, у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Чуднові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– 13, в Острозі – 19, у Костянтинові – 20, у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Луцьку – 36 тощо.</w:t>
      </w:r>
    </w:p>
    <w:p w14:paraId="0F855BDB" w14:textId="77777777" w:rsidR="00A27BAA" w:rsidRDefault="00A27BAA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Митниці.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XIV–XV ст. продовжується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формування митної системи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українських земель, опорними пунктами якої були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належні державі й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приватним власникам комори/</w:t>
      </w:r>
      <w:proofErr w:type="spellStart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прикоморки</w:t>
      </w:r>
      <w:proofErr w:type="spellEnd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які поділялися на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головні/</w:t>
      </w:r>
      <w:proofErr w:type="spellStart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цельні</w:t>
      </w:r>
      <w:proofErr w:type="spellEnd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митні й діяли на основі усталених </w:t>
      </w:r>
      <w:proofErr w:type="spellStart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звичаєво</w:t>
      </w:r>
      <w:proofErr w:type="spellEnd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-правових норм і королівських/великокнязівських привілеїв. Найдавніші відомості про митні комори в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Україні відносяться до початку 20-х рр. XІV ст., коли згадувалася володимирська, та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50–60-х рр. XІV ст., коли повідомлялося про львівську митницю. За своїм статусом митні комори розподілялися на головні та звичайні (</w:t>
      </w:r>
      <w:proofErr w:type="spellStart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прикоморки</w:t>
      </w:r>
      <w:proofErr w:type="spellEnd"/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). Наприкінці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822F9D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XV ст. останні мали такий територіальний поділ: головні комори розташовувалися</w:t>
      </w:r>
    </w:p>
    <w:p w14:paraId="3FACC01C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У період правління Олександра (1492–1506) в митній сфері ВКЛ було проведено реорганізацію й створено значні </w:t>
      </w:r>
      <w:r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митні округи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37C8DFA9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Яких у XVІ ст. налічувалося 11:</w:t>
      </w:r>
    </w:p>
    <w:p w14:paraId="18574645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1) віленський, з головними митницями у Вільно та Мінську; </w:t>
      </w:r>
    </w:p>
    <w:p w14:paraId="59C62CF5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2)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ковенський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(Ковно);</w:t>
      </w:r>
    </w:p>
    <w:p w14:paraId="6A7175DB" w14:textId="77777777" w:rsidR="00A27BAA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3)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підляшський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(Брест,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Бєльськ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); 4) новгородський; 5) полоцький; 6) вітебський;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7) смоленський; 8)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могилівський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9)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дисенський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два українських: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10) волинський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(Луцьк, Володимир), 11) київський. </w:t>
      </w:r>
    </w:p>
    <w:p w14:paraId="2A147898" w14:textId="258E29F8" w:rsidR="00822F9D" w:rsidRPr="00CE6867" w:rsidRDefault="00822F9D" w:rsidP="00A27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цілому подальше формування та розвиток митної служби на українських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землях у складі ВКЛ і КП, попри те що на кінець XV ст. вказаний регіон ще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відставав у економічному розвитку від сусідніх центральноєвропейських країн,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було пов’язане з активізацією господарського життя, впровадженням заходів аграрної реформи, ринковою переорієнтацією шляхетського господарства, розвитком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товарно-грошових відносин, міст і міського виробництва, нарощуванням обсягів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міжрегіональної та міжнародної торгівлі. Загальний же розвиток торговельних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відносин в Україні із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поширенням системи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контрактно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-кредитних форм торгівлі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досліджуваний період, попри наявні труднощі (нашарування різнорідних/різночасових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митних зборів і перепон, відсутність уніфікованої монетної системи та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свавілля урядовців і шляхти), був вагомим чинником зростання економіки,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свідчив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 значне поглиблення виробничо-торгової спеціалізації окремих регіонів України</w:t>
      </w:r>
      <w:r w:rsidR="00A27BAA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значно сприяв консолідації українського етносу.</w:t>
      </w:r>
    </w:p>
    <w:p w14:paraId="6C559CAC" w14:textId="77777777" w:rsidR="00A27BAA" w:rsidRDefault="00A27BAA" w:rsidP="00822F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0E1589D" w14:textId="6251D436" w:rsidR="00822F9D" w:rsidRPr="00F856C4" w:rsidRDefault="00F856C4" w:rsidP="00F85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>2</w:t>
      </w:r>
      <w:r w:rsidR="00822F9D" w:rsidRP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>. Основні тенденції економічного розвитку</w:t>
      </w:r>
      <w:r w:rsidRP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у </w:t>
      </w:r>
      <w:r w:rsidRPr="00F856C4">
        <w:rPr>
          <w:rFonts w:ascii="Times New Roman" w:hAnsi="Times New Roman" w:cs="Times New Roman"/>
          <w:b/>
          <w:bCs/>
          <w:sz w:val="28"/>
          <w:szCs w:val="28"/>
        </w:rPr>
        <w:t>XVІ – першій пол. XVІІ ст.</w:t>
      </w:r>
    </w:p>
    <w:p w14:paraId="5AF3FF53" w14:textId="77777777" w:rsidR="00F856C4" w:rsidRDefault="00822F9D" w:rsidP="00F856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>Фільварки, торгівля та митна справа</w:t>
      </w:r>
    </w:p>
    <w:p w14:paraId="68B9E69A" w14:textId="77777777" w:rsidR="00F856C4" w:rsidRDefault="00822F9D" w:rsidP="00F85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XVI – першої половини XVII ст.</w:t>
      </w:r>
      <w:r w:rsidR="00F856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соціально-економічному розвитку західноєвропейських країн помітною тенденцією стало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встановлення капіталістичних відносин. Навпаки, в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східноєвропейському регіоні вони не набули значного поширення через консервацію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панщинно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-фільваркової моделі економічних відносин. Разом з тим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спостерігалося значне збільшення попиту на товари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сільськогосподарського виробництва як 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західноєв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ропейських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країнах, так і в самій Речі Посполитій,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складу якої входили українські землі. Значна рентабельність аграрного сектора економіки призвела в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XVI ст. до помітного розширення наявних і створення нових шляхетських</w:t>
      </w:r>
      <w:r w:rsidR="00F856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фільварків, які все більше набували характеру товарного виробництва. У подальшому частка фільваркової продукції у вирощуванні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зернових культур стала перевищувати 20%, оскільки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збіжжя селянського виробництва вже було явно недостатньо. Тим паче, що нарощуванню обсягів поставок зерна сприяла стійка ринкова кон’юнктура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через чотирикратне зростання європейських цін на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зернові. Водночас й ринки Речі Посполитої теж демонстрували постійне збільшення попиту на хліб, а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тому понад 2/3 виробленого в країні збіжжя йшло на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задоволення внутрішнього ринку. На експорт працювали переважно фільваркові господарства підприємливих шляхтичів і магнатів, які у своїх володіннях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оперативно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намагалися заводити все нові фільваркові двори-садиби, навіть за рахунок привласнення</w:t>
      </w:r>
      <w:r w:rsidR="00F856C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селянських земель та визиску власних селян</w:t>
      </w:r>
      <w:r w:rsidR="00F856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</w:p>
    <w:p w14:paraId="5218E279" w14:textId="77777777" w:rsidR="00491D0B" w:rsidRDefault="00822F9D" w:rsidP="00491D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Основною формою шляхетського землеволодіння у період правління Сигізмунда ІІ Августа (1530–1570 – король польський; 1548–1572 – великий князь</w:t>
      </w:r>
      <w:r w:rsidR="00F856C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литовський) і наступних правителів Речі Посполитої були насамперед спадкові</w:t>
      </w:r>
      <w:r w:rsidR="00F856C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володіння (передані від батька, діда-прадіда), які було підтверджено (за фактом</w:t>
      </w:r>
      <w:r w:rsidR="00F856C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їхнього існування) за землевласниками в цей період. Зокрема, за свідченнями фа-</w:t>
      </w:r>
      <w:r w:rsidR="00F856C4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хівців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подібні підтверджувальні грамоти масово видавались</w:t>
      </w:r>
      <w:r w:rsidR="00F856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 на українських землях</w:t>
      </w:r>
      <w:r w:rsidR="00F856C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 було</w:t>
      </w:r>
      <w:r w:rsidR="00491D0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продовженням земельної політики попередніх правителів ВКЛ і КП, яка не обтяжувала державний земельний фонд і сприяла зміцненню позицій центральної</w:t>
      </w:r>
      <w:r w:rsidR="00491D0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влади в різноманітних регіонах держави. </w:t>
      </w:r>
    </w:p>
    <w:p w14:paraId="37ED5E2F" w14:textId="77777777" w:rsidR="00607893" w:rsidRDefault="00822F9D" w:rsidP="00607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Другу групу земельних володінь шляхти</w:t>
      </w:r>
      <w:r w:rsidR="00491D0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становили так звані вислуги, які</w:t>
      </w:r>
      <w:r w:rsidR="00491D0B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підтверджувалися чи надавалися заново за виконання служб на користь великокнязівської/королівської влади тощо. Такого роду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пожалування на ленному праві надавалися в умовне («на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поживєнє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», «до живота»,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«до двох животів» тощо) володіння. Через значне розширення шляхетського землеволодіння й вичерпаність державного земельного фонду у попередній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період, це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були, як правило, цілинні, покинуті й конфісковані наділи та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помістя. Третя група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земельних володінь магнатів і знаті була наслідком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активізації трансакційних операцій із землею (купівля/продаж, оренда, застава тощо). Ухвалений 1566 р. Другий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статут ВКЛ зняв будь-які обмеження (що існували у Першому статуті 1529 р.) щодо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розмірів відчужуваних шляхтою володінь. </w:t>
      </w:r>
    </w:p>
    <w:p w14:paraId="1AEAFE8D" w14:textId="77777777" w:rsidR="00607893" w:rsidRDefault="00822F9D" w:rsidP="00607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 загалом свідчило про перерозподіл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земельної власності та економічну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диференціацію в шляхетському середовищі.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1A2C6762" w14:textId="77777777" w:rsidR="00607893" w:rsidRDefault="00822F9D" w:rsidP="00607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Загальний розвиток аграрного виробництва й торгівлі сприяв також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нарощуванню небувалих обсягів товарного збіжжя. За два століття абсолютні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показники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вирощеного зерна (на другу половину XVI ст.) вже перевищували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вдвічі попередні обсяги зернових і, за підрахунками дослідників, сягнули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рекордних близько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трьох з половиною центнерів на душу населення (навіть у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другій половині ХІХ ст.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аналогічний показник зріс лише до 420 кг).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Тваринницька (частково спрямована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експорт) м’ясо-молочна та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риболовецька галузі фільваркового виробництва, а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також птахівництво,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рибництво, бджільництво, садівництво й городництво, які не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були експортно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зорієнтованими, залишалися на попередньому рівні й слугували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переважно для внутрішнього споживання/продажу.</w:t>
      </w:r>
    </w:p>
    <w:p w14:paraId="10E9688D" w14:textId="77777777" w:rsidR="00607893" w:rsidRDefault="00822F9D" w:rsidP="00607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першу половину XVIІ ст. чимало фільваркових земель були вже досить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виснажені гонитвою за надприбутками у виробництві збіжжя, а тому врожайність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зернових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рідко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перевищувала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поєднанні з негативними кліматичними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змінами на європейському континенті (помітним збільшенням вологості й похолоданням) це значно зменшило рентабельність фільваркового господарства. Цьому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ж сприяли падіння попиту та цін на збіжжя на місцевих та європейських ринках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(через вичерпаність потенціалу так званій революції цін, спричиненої напливом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дорогоцінних металів з американського континенту) й швидкі темпи цінового зростання на ремісничу продукцію (чого не спостерігалося у попередній період).</w:t>
      </w:r>
    </w:p>
    <w:p w14:paraId="1317621A" w14:textId="77777777" w:rsidR="00607893" w:rsidRDefault="00822F9D" w:rsidP="00607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Разом з тим усе відчутнішими для економіки європейських країн ставали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політичні та військові протистояння на континенті. За підрахунками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дослідників,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лише прямі втрати людей у війнах по всьому європейському континенту протягом XVII ст. становили понад 3 млн осіб. І хоча Річ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Посполита не брала участі у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Тридцятилітній війні (1618–1648 рр.), її фінансова система сповна відчула вплив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європейської монетарної кризи, до якої спричинили небувалі до того військові затрати. </w:t>
      </w:r>
    </w:p>
    <w:p w14:paraId="6578A01B" w14:textId="77777777" w:rsidR="00224C0E" w:rsidRDefault="00822F9D" w:rsidP="0022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Протягом XVI – першої половини XVIІ ст. поставки збіжжя із земель (значною мірою й українських) Речі Посполитої на Захід були чи не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найвагомішимив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Європі. За приблизними підрахунками дослідників транзитна гданська торгівля «польським» збіжжям становила у 1557 р. понад 40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(міра ваги сипучих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>)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а в 1583 р.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близько 63 тис. Відомо, що в останнє десятиліття XVI ст. з усього Балтійського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торговельно-економічного регіону (куди переважно прямував український експорт)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лише нідерландські купці вивезли далі на Захід більше 413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жита,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близько 40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пшениці, більше 21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вівса та майже 5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ячменю. На початку XVIІ ст. поставки збіжжя з українських і польських земель</w:t>
      </w:r>
      <w:r w:rsidR="00607893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ще більше зросли й у 1608 р. сягали 87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лаштів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а в першій половині XVIІ ст.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окремі роки перевищували 90 тис. У цей період купецтво Нідерландів щороку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відвантажувало із гданських портів у напрямку Італії, Іспанії, Португалії до 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300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наповнених зерном кораблів. На думку дослідників, зростання зернового експорту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із земель Речі Посполитої могло бути напряму пов’язане із активним розвитком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шляхетського фільваркового господарства та поступовим розширенням шляхетського (в тому числі й польського) землеволодіння в Україні. </w:t>
      </w:r>
    </w:p>
    <w:p w14:paraId="08D08595" w14:textId="59EA4FBE" w:rsidR="00822F9D" w:rsidRPr="00CE6867" w:rsidRDefault="00822F9D" w:rsidP="0022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Значні обсяги товарообороту та капіталовкладень у ході розвитку української торгівлі XVI–XVII ст. (як внутрішньої, так і зовнішньої) призводили до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активізації кредитних товарно-грошових операцій. Взамін за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отримані фінанси або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товар позичальник видавав кредитору (завірений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ярмарковим судом або міським/замковим урядником) вексель/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церокграф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у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якому зазначалися умови, термін дії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сума кредиту. У певних випадках для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скріплення кредитної угоди достатньо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було підписів поручителів з кожної сторони, які могли гарантувати дотримання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угоди своїми статками. Відсоткові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ставки по кредитах могли коливатися від 6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 60%. При недотриманні умов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вексельного кредитування шляхтич-позичальник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наражався на судове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переслідування, а купецтво й міщанство – на часткове позбавлення правоздатності (інколи – разом з нащадками) й (навіть тимчасову, до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повного розрахунку за кредитними зобов’язаннями) втрату свого майна. Загалом же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контрактно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-кредитна система була вагомим локомотивом у розвитку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економічних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відносин на українських землях. Вона сприяла налагодженню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оптової та велико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оптової міжрегіональної та міжнародної торгівлі.</w:t>
      </w:r>
    </w:p>
    <w:p w14:paraId="641C59C5" w14:textId="77777777" w:rsidR="00224C0E" w:rsidRDefault="00822F9D" w:rsidP="0022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Митниці.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Після Люблінської унії 1569 р. до вже наявних на українських землях із XV ст. митних комор додалися новозасновані у 1578 р. митниці в Кам’янці-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Подільському та Снятині, з 1643 р. – у Галичі, Барі, Стрию, а навесні 1644 р. також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відкрилися в Батурині, Гадячі, Конотопі, </w:t>
      </w:r>
      <w:proofErr w:type="spellStart"/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Кременчуці</w:t>
      </w:r>
      <w:proofErr w:type="spellEnd"/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</w:t>
      </w:r>
      <w:proofErr w:type="spellStart"/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Лоєві</w:t>
      </w:r>
      <w:proofErr w:type="spellEnd"/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Любечі, Ніжині, Острі,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Ромнах, Чернігові та Чорнобилі.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Головним митним збором у цей період було мито головне, яке збиралося на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території Речі Посполитої у головних/</w:t>
      </w:r>
      <w:proofErr w:type="spellStart"/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цельних</w:t>
      </w:r>
      <w:proofErr w:type="spellEnd"/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коморах держави, кількість яких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постійно зростала, в тому числі й на українських землях. </w:t>
      </w:r>
    </w:p>
    <w:p w14:paraId="3FC239C9" w14:textId="77777777" w:rsidR="00224C0E" w:rsidRDefault="00CE6867" w:rsidP="0022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Водночас у середині 60-х рр. XVІ ст. було введено також податок,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званий «четвертий гріш», сума якого попри назву доходила до понад 33% на імпортовані до Речі Посполитої товари. Збирався на головних митницях окремими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посадовцями, підвладними винятково вальному сейму. А з 1593 р. його дія поширилася й на експортні торгові операції. З іноземних торговців «четвертий гріш»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стягувався у подвійному розмірі.</w:t>
      </w:r>
    </w:p>
    <w:p w14:paraId="69E74E1B" w14:textId="61BA364E" w:rsidR="00CE6867" w:rsidRPr="00CE6867" w:rsidRDefault="00CE6867" w:rsidP="00224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Ще одним головним податком, який, щоправда, зрештою перетворився на</w:t>
      </w:r>
    </w:p>
    <w:p w14:paraId="689633B5" w14:textId="77777777" w:rsidR="00224C0E" w:rsidRDefault="00CE6867" w:rsidP="0022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звичайну торгову виплату, було введене Сигізмундом ІІІ Ваза (1620 р.) водне мито.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Останнє збиралося митниками від усіх товарів, що доправлялися в балтійські порти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(Гданськ,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Ельблонг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Кролевець) водними шляхами. Сейм слідкував за цими зборами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 неодноразово підтверджував за ними головний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податковий статус (постанови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1626, 1627 рр.), але згодом (1629 р.) перевів їх у звичайну сплату.</w:t>
      </w:r>
    </w:p>
    <w:p w14:paraId="12DC1BB8" w14:textId="18FDC6DD" w:rsidR="00822F9D" w:rsidRDefault="00CE6867" w:rsidP="0022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Водночас численні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місцеві митні збори (мито торгове, осібне для приїжджих та місцевих купців;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мостове та чимало інших), які були спрямовані переважно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на утримання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старостинських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урядів, а також йшли на користь власників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торгових/складських міст,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мали тенденцію до постійного зростання. Зокрема,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 підрахунками фахівців, розміри митних податків протягом другої половини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XVI – першої половини XVIІ ст.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зросли майже в 3–4 рази</w:t>
      </w:r>
      <w:r w:rsidR="00224C0E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</w:p>
    <w:p w14:paraId="7D23A36C" w14:textId="77777777" w:rsidR="00224C0E" w:rsidRPr="00CE6867" w:rsidRDefault="00224C0E" w:rsidP="00224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</w:p>
    <w:p w14:paraId="546C5F73" w14:textId="77777777" w:rsidR="00CE6867" w:rsidRPr="00CE6867" w:rsidRDefault="00CE6867" w:rsidP="008A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2. Економіка українського села. Селянські </w:t>
      </w:r>
      <w:proofErr w:type="spellStart"/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>дворогосподарства</w:t>
      </w:r>
      <w:proofErr w:type="spellEnd"/>
    </w:p>
    <w:p w14:paraId="45679C41" w14:textId="77777777" w:rsidR="008A5769" w:rsidRDefault="00CE6867" w:rsidP="008A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досліджуваний період відбувалося хоча й повільне, але неухильне зростання кількості населення – головної продуктивної сили України, частка селянства в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якому була значно переважаючою. Наявні відомості дають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можливість скласти загальну картину динаміки чисельності українців у ХVI–XVII ст. Зокрема, на 1550 р.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налічують близько 4,9 млн, на 1600 р. – 5,2 млн, на 1650 р. – близько 5,3 млн осіб.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62A7C978" w14:textId="2EECFE81" w:rsidR="00CE6867" w:rsidRPr="00CE6867" w:rsidRDefault="00CE6867" w:rsidP="008A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 дещо перевищувало загальноєвропейські показники. Адже в Європі,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після епідемій чуми (1348, 1360, 1371) і втрати 25% населення, теж намітилась прогресивна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динаміка. І вже із середини XV і до середини XVII ст., за підрахунками фахівців,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загальна чисельність європейців збільшилася на 20%. За приблизними </w:t>
      </w:r>
      <w:r w:rsidR="008A5769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даними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 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Україні цей показник сягав 28%. І це – незважаючи на голод 1422 р. та періодичні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спустошливі епідемії.</w:t>
      </w:r>
    </w:p>
    <w:p w14:paraId="43F9A4A0" w14:textId="70D8195C" w:rsidR="008A5769" w:rsidRDefault="00CE6867" w:rsidP="008A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Незважаючи на голодні роки, епізоотії, нашестя сарани,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відбувалося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неухильне зростання продуктивності селянських господарств на тлі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глобальних кліматичних змін. </w:t>
      </w:r>
    </w:p>
    <w:p w14:paraId="08103A7E" w14:textId="77777777" w:rsidR="008A5769" w:rsidRDefault="00CE6867" w:rsidP="008A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Дослідження значного масиву документальних матеріалів свідчить про те, що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 своїм економічним становищем переважна більшість селянських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господарств в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досліджуваний період перебувала у приблизно рівних матеріальних умовах. </w:t>
      </w:r>
    </w:p>
    <w:p w14:paraId="4D6026CA" w14:textId="412A4DDA" w:rsidR="00CE6867" w:rsidRPr="00CE6867" w:rsidRDefault="00CE6867" w:rsidP="008A57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рівні матеріального достатку селянського двору особливо позначалося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співвідношення кількості працюючих та утриманців. У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дворогосподарствах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 невеликою кількістю працівників хвороба чи смерть одного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 них, особливо 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голови двору, могли поставити господарство на межу розорення й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розпаду. </w:t>
      </w:r>
    </w:p>
    <w:p w14:paraId="7B673715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Економіка селянських </w:t>
      </w:r>
      <w:proofErr w:type="spellStart"/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основі родинного ладу селян-</w:t>
      </w:r>
    </w:p>
    <w:p w14:paraId="41B91C43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ських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які входили до складу різноманітних форм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територіаль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-</w:t>
      </w:r>
    </w:p>
    <w:p w14:paraId="757E0516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громади, були малі та нерозділені (великі) сім’ї. Своєрідними економічними</w:t>
      </w:r>
    </w:p>
    <w:p w14:paraId="7E961985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осередками нерозділеної сім’ї в Україні були дворища. В українських дворищах</w:t>
      </w:r>
    </w:p>
    <w:p w14:paraId="5F5DFF52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XVІ ст. проживало по кілька малих сімей, які були зв’язані родинними відноси-</w:t>
      </w:r>
    </w:p>
    <w:p w14:paraId="3418DE4E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нами і спільно володіли землями й угіддями дворища, спільно розпоряджались</w:t>
      </w:r>
    </w:p>
    <w:p w14:paraId="3915374B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основними продуктами харчування й результатами ремісничого виробництва. У</w:t>
      </w:r>
    </w:p>
    <w:p w14:paraId="7DF713BB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дворищах досліджуваного періоду господарювала нерозділена сім’я, і долю таких</w:t>
      </w:r>
    </w:p>
    <w:p w14:paraId="0ABCE4D3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дворогосподарств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їхніх земель та угідь вирішували всі голови малих сімей, які</w:t>
      </w:r>
    </w:p>
    <w:p w14:paraId="0BA317BF" w14:textId="77777777" w:rsidR="00CE6867" w:rsidRPr="00CE6867" w:rsidRDefault="00CE6867" w:rsidP="00CE6867">
      <w:pPr>
        <w:autoSpaceDE w:val="0"/>
        <w:autoSpaceDN w:val="0"/>
        <w:adjustRightInd w:val="0"/>
        <w:spacing w:after="0" w:line="240" w:lineRule="auto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входили до їх складу.</w:t>
      </w:r>
    </w:p>
    <w:p w14:paraId="06285818" w14:textId="77777777" w:rsidR="00F21B64" w:rsidRDefault="00CE6867" w:rsidP="00F21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b/>
          <w:bCs/>
          <w:kern w:val="0"/>
          <w:sz w:val="28"/>
          <w:szCs w:val="28"/>
        </w:rPr>
        <w:t xml:space="preserve">Зародження мануфактури.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Подальшому розвитку ремісничого виробництва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досліджуваний період значною мірою сприяла купецька діяльність, адже власники значних торговельних капіталів (серед яких зустрічалося чимало й представників цехової верхівки) замовляли українським ремісникам (інколи й цехам) значні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партії виробів, із запасом наповнюючи ними заклади внутрішньої торгівлі для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безперебійного продажу товарів. Цим самим цехи все більше втрачали монопольне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право на ринку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товарів та послуг, оскільки замовники/посередники, розміщуючи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свої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замовлення по різних ремісничих (як правило, позацехових) майстернях і</w:t>
      </w:r>
      <w:r w:rsidR="008A5769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навіть містах створювали конкуренцію між останніми. Крім того, купці часто,</w:t>
      </w:r>
      <w:r w:rsidR="00B147DE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щоб збити ціну на товар, віддавали велику частину своїх замовлень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позацеховим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партачам та сільським ремісникам, постачаючи останнім всю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необхідну сировину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 забираючи готову продукцію.</w:t>
      </w:r>
    </w:p>
    <w:p w14:paraId="736909E6" w14:textId="77777777" w:rsidR="00F21B64" w:rsidRDefault="00CE6867" w:rsidP="00F21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Саме такі виробничо-торговельні операції у другій половині XVI – першій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половині XVIІ ст. широко провадило купецтво Львова, Луцька, Кам’янця та інших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українських міст, постачаючи ремісникам сіл та передмість, куплені на ринках хутро,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шкіри, сукно, тканини та іншу сировину, а потім оптом забираючи готову продукці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ї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(різноманітний одяг, взуття, ковдри тощо). Позаміські ремісники з готовністю працювали на таких фінансових посередників, адже вільно займатися своїм ремеслом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них не було іншої можливості через цехові обмеження та жорстке протистояння із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міськими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цехами. Та й потрапити на міські ринки ремісникам/партачам було майже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неможливо. Отже, позацехові ремісники все менше переймалися турботами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сировину та збування готової продукції, а більше зосереджувалися на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власне своїх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виробничих функціях, що сприяло зростанню продуктивності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праці й перетворенню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останніх фактично у найманих працівників. У такий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спосіб створювалася свого роду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розпорошена мануфактура, як більш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продуктивна форма капіталістичного промислового виробництва. Адже до виробничої діяльності одночасно залучалося помітно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більше працівників, ніж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їх налічували цехи, і значно зменшувалися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позавиробничі</w:t>
      </w:r>
      <w:proofErr w:type="spellEnd"/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затрати часу й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ресурсів самих виробників. </w:t>
      </w:r>
    </w:p>
    <w:p w14:paraId="14524262" w14:textId="32C9665F" w:rsidR="00F21B64" w:rsidRDefault="00CE6867" w:rsidP="00F21B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Генератором вказаних процесів виступає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 досліджуваний період торгово-ремісничий капітал, представники якого беруть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себе всі невиробничі затрати і разом з тим віддаляють від ринку (сировини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й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готової продукції) ремісничі верстви населення. Оптимізації економічного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розвитку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промислового виробництва сприяли й значні оптові торговельні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операції (із сировиною та готовими виробами), розвиток позаміської, міжрегіональної та міжнародної</w:t>
      </w:r>
      <w:r w:rsidR="00F21B64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торгівлі. </w:t>
      </w:r>
    </w:p>
    <w:p w14:paraId="375A80CE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Водночас дослідники зазначають й паралельну появу мануфактурного виробництва (приватного/кріпосного) у шляхетських помістях, яке базувалося на праці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залежних від власника земель ремісників.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Загалом виготовлені у такий спосіб великі партії промислових та інших ремісничих товарів стабілізували ціни на ринках українських міст та залишали поза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конкуренцією незначних виробників, адже їхні вироби мали більшу собівартість. У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зв’язку з цим у досліджуваний період навіть деякі цехові майстри починали звертатися до партачів, передаючи останнім чимало своїх замовлень на виготовлення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не лише простих і побутових виробів, а й більш складної (слюсарної,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зброярної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ювелірної тощо) ремісничої продукції. А на базі деяких ремісничих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майстерень у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подальшому починали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формуватись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централізовані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мануфактури. </w:t>
      </w:r>
    </w:p>
    <w:p w14:paraId="3AD185AB" w14:textId="77777777" w:rsidR="00627642" w:rsidRDefault="00627642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Досить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широкою базою для створення мануфактурних підприємств стали в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досліджуваний період різноманітні промисли, в яких уже застосовувалися найпростіші форми виробничо-переробної кооперації: </w:t>
      </w:r>
      <w:r w:rsidR="00CE6867"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білильні, броварні, воскобійні,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 xml:space="preserve">гуральні, водяні млини, ливарні, папірні, поташні, порохівні, </w:t>
      </w:r>
      <w:proofErr w:type="spellStart"/>
      <w:r w:rsidR="00CE6867"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постригальні</w:t>
      </w:r>
      <w:proofErr w:type="spellEnd"/>
      <w:r w:rsidR="00CE6867"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>, рудні,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="00CE6867" w:rsidRPr="00CE6867">
        <w:rPr>
          <w:rFonts w:ascii="Times New Roman" w:eastAsia="ASLiberationSerif" w:hAnsi="Times New Roman" w:cs="Times New Roman"/>
          <w:i/>
          <w:iCs/>
          <w:kern w:val="0"/>
          <w:sz w:val="28"/>
          <w:szCs w:val="28"/>
        </w:rPr>
        <w:t xml:space="preserve">солеварні, селітряні варниці, цегельні </w:t>
      </w:r>
      <w:r w:rsidR="00CE6867"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тощо.</w:t>
      </w:r>
      <w:r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1F3F9472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Мануфактурний характер виробництва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носило виготовлення зброї (рушниць, гаківниць, набоїв,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ядер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особливо гармат) 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дзвонів. Досить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досконалі ливарні виробництва українських зброярів були у Львові,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Білій Церкві, Острі, Черкасах та інших містах, де виливали різноманітні гармати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зі сплавів міді, заліза, чавун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>у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.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35F8824E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Протягом другої половини XVI – першої половини XVIІ ст. на українських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землях (Галичина, Волинь, Київщина) налагоджується мануфактурне виробництво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паперу. Перші папірні було створено поблизу Львова в Янові (1552), згодом в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Луцьку (1570), Буську (1578), Острозі (1580), а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рубежі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XVI–XVIІ ст. – в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Бруховичах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, Жашкові,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Крехівському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монастирі (біля Жовкви), Радомишлі. Через відносно пізню появу та складність технологічного процесу папірні оминули стадію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простого ремісничого виробництва. На українських мануфактурних підприємствах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 виготовлення паперу широко використовувалися різноманітні пристрої, механізми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 водяні млини, а також праця найманих робітників.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17BCEAF0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Зі значним розвитком міського ремесла та паперового виробництва дослідники пов’язують появу в Україні друкарства, яке теж кваліфікують як мануфактурне.</w:t>
      </w:r>
    </w:p>
    <w:p w14:paraId="2C9C96C5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Адже у Львові й Острозі, де побачили світ друковані книги «Апостол» (1574),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«Буквар» (1574), «Азбука» (1578), «Острозька Біблія» (1581), було чимало висококваліфікованих майстрів, які здатні були підготувати обладнання й налагодити процес книгодрукування (львівська друкарня Івана Федорова запрацювала у 1573 р.).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</w:p>
    <w:p w14:paraId="599A3806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Крім того, освічені львівські ремісники не лише активно допомагали друкареві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налагодити друкарське виробництво, а й надавали йому притулок та фінанси. Дещо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пізніше (1591 р.) у Львові було відкрито друкарню місцевого братства, а в Києві –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друкарню Києво-Печерської лаври (1616 р.), які за сотні подальших років свого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існування видрукували десятки книг-шедеврів.</w:t>
      </w:r>
    </w:p>
    <w:p w14:paraId="506D7A5E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Значного розмаху в досліджуваний період набуло використання водяних млинів у різноманітних галузях ремісничого та мануфактурного виробництва. До їх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прямої/основної функції – помелу зернових (на крупи та борошно) – також додалося використання млинів як потужних агротехнічних установок, що приводили в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дію ковальські міхи, горни й механічні молоти в кузнях, руднях та ливарнях, рухали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сукновальні,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рудорубки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та пили (у лісопильнях) тощо. За окремими відомостями,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лише у Волинському воєводстві в другій половині XVI ст. налічувалося понад 770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млинових комплексів.</w:t>
      </w:r>
    </w:p>
    <w:p w14:paraId="74FF085E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Значного розмаху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ук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їнських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землях у XVI–XVIІ ст. набуло поташне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виробництво, яке мало всі ознаки мануфактурної організації. Кількість найманих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робітників на великих будах сягала багатьох десятків, а то й перевищувала півтори сотні працівників. Зважаючи на постійний і повсюдний попит на поташ як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важливу складову для виготовлення соди, фарб, скла та мила, десятки поташних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буд створювалося в усіх регіонах України, починаючи від карпатських лісових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масивів і до незначних лісових смуг лісостепу. Часто організаторами поташного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виробництва виступали орендарі міст і маєтків. Саме так було на Полтавщині в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1649 р., де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С.Конецпольський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вимагав від орендаря своїх міст (Гадяча,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Лютеньки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Рашева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) щорічної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поставки до 1 тис. т якісного поташу та 80 т твердої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смольчуги.</w:t>
      </w:r>
      <w:proofErr w:type="spellEnd"/>
    </w:p>
    <w:p w14:paraId="79EBCE79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Такі значні розміри поташного виробництва свідчили про його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рентабельність 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подальший розвиток. Адже власники таких поташних виробництв мануфактурного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характеру могли за рік отримати до 500 тис.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грошів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чистого прибутку (як це було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поташнях Канівщини в перші десятиліття XVIІ ст.). Загалом же на початок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XVIІ ст., за окремими відомостями, в межах Брацлавського та Київського воєводств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працювало щонайменше півсотні поташних виробництв.</w:t>
      </w:r>
    </w:p>
    <w:p w14:paraId="3041B02A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Аналогічно з поташем було налагоджено виготовлення смоли, дьогтю, випалювання деревного вугілля тощо. </w:t>
      </w:r>
    </w:p>
    <w:p w14:paraId="49F17A04" w14:textId="77777777" w:rsidR="00627642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На першу половину XVIІ ст. припадає й піднесення,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новозапочаткованих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переселенцями, соляних розробок на Слобожанщині (у вододілах річок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Бахмутки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і Тора), які розвивалися винятково завдяки найманій праці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новоселів і прихожих (з різних регіонів) на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Торські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промисли людей.</w:t>
      </w:r>
    </w:p>
    <w:p w14:paraId="7BC78F82" w14:textId="42F0F71F" w:rsidR="00CE6867" w:rsidRPr="00CE6867" w:rsidRDefault="00CE6867" w:rsidP="006276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SLiberationSerif" w:hAnsi="Times New Roman" w:cs="Times New Roman"/>
          <w:kern w:val="0"/>
          <w:sz w:val="28"/>
          <w:szCs w:val="28"/>
        </w:rPr>
      </w:pP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У цілому в досліджуваний період рудне виробництво, як, власне, і поташне,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солеварне, </w:t>
      </w:r>
      <w:proofErr w:type="spellStart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жупне</w:t>
      </w:r>
      <w:proofErr w:type="spellEnd"/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, селітряне та низка інших, мало ознаки раннього мануфактурного виробництва. Сама ж поява початкових мануфактурних форм свідчила про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зростання рівня продуктивних сил, збільшення (затребуваних ринком) масштабів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виробництва, втрату монопольного становища цехової ремісничої організації, використання різнорідних технічних механізмів і</w:t>
      </w:r>
      <w:r w:rsidR="00627642">
        <w:rPr>
          <w:rFonts w:ascii="Times New Roman" w:eastAsia="ASLiberationSerif" w:hAnsi="Times New Roman" w:cs="Times New Roman"/>
          <w:kern w:val="0"/>
          <w:sz w:val="28"/>
          <w:szCs w:val="28"/>
        </w:rPr>
        <w:t xml:space="preserve"> </w:t>
      </w:r>
      <w:r w:rsidRPr="00CE6867">
        <w:rPr>
          <w:rFonts w:ascii="Times New Roman" w:eastAsia="ASLiberationSerif" w:hAnsi="Times New Roman" w:cs="Times New Roman"/>
          <w:kern w:val="0"/>
          <w:sz w:val="28"/>
          <w:szCs w:val="28"/>
        </w:rPr>
        <w:t>пристроїв та праці численних найманих ремісників/робітників.</w:t>
      </w:r>
    </w:p>
    <w:sectPr w:rsidR="00CE6867" w:rsidRPr="00CE6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LiberationSerif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21A0"/>
    <w:multiLevelType w:val="hybridMultilevel"/>
    <w:tmpl w:val="1A964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C1964"/>
    <w:multiLevelType w:val="multilevel"/>
    <w:tmpl w:val="04824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95092840">
    <w:abstractNumId w:val="1"/>
  </w:num>
  <w:num w:numId="2" w16cid:durableId="102676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1D"/>
    <w:rsid w:val="000B2949"/>
    <w:rsid w:val="000F39C3"/>
    <w:rsid w:val="001123C4"/>
    <w:rsid w:val="001363CC"/>
    <w:rsid w:val="00195F6B"/>
    <w:rsid w:val="002057C5"/>
    <w:rsid w:val="00224C0E"/>
    <w:rsid w:val="002327DC"/>
    <w:rsid w:val="002664AF"/>
    <w:rsid w:val="00342AF5"/>
    <w:rsid w:val="003C3FD2"/>
    <w:rsid w:val="00491D0B"/>
    <w:rsid w:val="004F1D7A"/>
    <w:rsid w:val="005D40D0"/>
    <w:rsid w:val="005E7C79"/>
    <w:rsid w:val="00607893"/>
    <w:rsid w:val="00627642"/>
    <w:rsid w:val="00670BB0"/>
    <w:rsid w:val="006B690E"/>
    <w:rsid w:val="006F0126"/>
    <w:rsid w:val="00742F81"/>
    <w:rsid w:val="007C3DB2"/>
    <w:rsid w:val="007D6640"/>
    <w:rsid w:val="00822F9D"/>
    <w:rsid w:val="00834191"/>
    <w:rsid w:val="00853287"/>
    <w:rsid w:val="008A5769"/>
    <w:rsid w:val="008B5EDF"/>
    <w:rsid w:val="00915CDC"/>
    <w:rsid w:val="00A27BAA"/>
    <w:rsid w:val="00A6179D"/>
    <w:rsid w:val="00AC6F16"/>
    <w:rsid w:val="00AF2E71"/>
    <w:rsid w:val="00B147DE"/>
    <w:rsid w:val="00BE3E06"/>
    <w:rsid w:val="00C96C5E"/>
    <w:rsid w:val="00CC77B2"/>
    <w:rsid w:val="00CD0903"/>
    <w:rsid w:val="00CE6867"/>
    <w:rsid w:val="00E23590"/>
    <w:rsid w:val="00E2741D"/>
    <w:rsid w:val="00E52FD9"/>
    <w:rsid w:val="00E76434"/>
    <w:rsid w:val="00F21B64"/>
    <w:rsid w:val="00F249AF"/>
    <w:rsid w:val="00F556B1"/>
    <w:rsid w:val="00F8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26B8"/>
  <w15:chartTrackingRefBased/>
  <w15:docId w15:val="{3F3F991A-7583-4B98-ABAA-AE8588EA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74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74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7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7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7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7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2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2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2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274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7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27</Pages>
  <Words>48977</Words>
  <Characters>27918</Characters>
  <Application>Microsoft Office Word</Application>
  <DocSecurity>0</DocSecurity>
  <Lines>232</Lines>
  <Paragraphs>153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6</cp:revision>
  <dcterms:created xsi:type="dcterms:W3CDTF">2024-03-06T10:27:00Z</dcterms:created>
  <dcterms:modified xsi:type="dcterms:W3CDTF">2024-03-07T20:02:00Z</dcterms:modified>
</cp:coreProperties>
</file>