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15CE" w:rsidRPr="007021C2" w:rsidRDefault="004F177B" w:rsidP="004F177B">
      <w:pPr>
        <w:pStyle w:val="font8"/>
        <w:spacing w:before="0" w:beforeAutospacing="0" w:after="0" w:afterAutospacing="0"/>
        <w:ind w:firstLine="709"/>
        <w:jc w:val="center"/>
        <w:textAlignment w:val="baseline"/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</w:pP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>Практична робота №</w:t>
      </w:r>
    </w:p>
    <w:p w:rsidR="004B15CE" w:rsidRPr="007021C2" w:rsidRDefault="004F177B" w:rsidP="004F177B">
      <w:pPr>
        <w:pStyle w:val="font8"/>
        <w:spacing w:before="0" w:beforeAutospacing="0" w:after="0" w:afterAutospacing="0"/>
        <w:ind w:firstLine="709"/>
        <w:jc w:val="center"/>
        <w:textAlignment w:val="baseline"/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</w:pP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>ПІСЛЯПРОЕКТНИЙ МОНІТОРИНГ</w:t>
      </w:r>
    </w:p>
    <w:p w:rsidR="004B15CE" w:rsidRPr="007021C2" w:rsidRDefault="004B15CE" w:rsidP="004F177B">
      <w:pPr>
        <w:pStyle w:val="font8"/>
        <w:spacing w:before="0" w:beforeAutospacing="0" w:after="0" w:afterAutospacing="0"/>
        <w:ind w:firstLine="709"/>
        <w:jc w:val="both"/>
        <w:textAlignment w:val="baseline"/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</w:pPr>
    </w:p>
    <w:p w:rsidR="004B15CE" w:rsidRPr="007021C2" w:rsidRDefault="004B15CE" w:rsidP="004F177B">
      <w:pPr>
        <w:pStyle w:val="font8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  <w:lang w:val="uk-UA"/>
        </w:rPr>
      </w:pP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>ПІСЛЯПРОЕКТНИЙ МОНІТОРИНГ (ППМ)</w:t>
      </w:r>
      <w:r w:rsidRPr="007021C2">
        <w:rPr>
          <w:color w:val="000000"/>
          <w:sz w:val="28"/>
          <w:szCs w:val="28"/>
          <w:lang w:val="uk-UA"/>
        </w:rPr>
        <w:t xml:space="preserve"> </w:t>
      </w: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>широко застосовується у міжнародній практиці й точніше описує діяльність, направлену на виконання двох основних завдань – </w:t>
      </w:r>
      <w:r w:rsidRPr="007021C2">
        <w:rPr>
          <w:rStyle w:val="wixui-rich-texttext"/>
          <w:b/>
          <w:bCs/>
          <w:color w:val="000000"/>
          <w:sz w:val="28"/>
          <w:szCs w:val="28"/>
          <w:bdr w:val="none" w:sz="0" w:space="0" w:color="auto" w:frame="1"/>
          <w:lang w:val="uk-UA"/>
        </w:rPr>
        <w:t>визначення відповідності</w:t>
      </w: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> оцінюваних рішень затвердженому плану та </w:t>
      </w:r>
      <w:r w:rsidRPr="007021C2">
        <w:rPr>
          <w:rStyle w:val="wixui-rich-texttext"/>
          <w:b/>
          <w:bCs/>
          <w:color w:val="000000"/>
          <w:sz w:val="28"/>
          <w:szCs w:val="28"/>
          <w:bdr w:val="none" w:sz="0" w:space="0" w:color="auto" w:frame="1"/>
          <w:lang w:val="uk-UA"/>
        </w:rPr>
        <w:t>коригування заходів</w:t>
      </w: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> із запобігання і зменшення впливів.</w:t>
      </w:r>
    </w:p>
    <w:p w:rsidR="004B15CE" w:rsidRPr="007021C2" w:rsidRDefault="004B15CE" w:rsidP="004F177B">
      <w:pPr>
        <w:pStyle w:val="font5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  <w:lang w:val="uk-UA"/>
        </w:rPr>
      </w:pP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 xml:space="preserve">ППМ </w:t>
      </w: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>–</w:t>
      </w: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 xml:space="preserve"> це</w:t>
      </w: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7021C2">
        <w:rPr>
          <w:rStyle w:val="wixui-rich-texttext"/>
          <w:color w:val="000000"/>
          <w:sz w:val="28"/>
          <w:szCs w:val="28"/>
          <w:bdr w:val="none" w:sz="0" w:space="0" w:color="auto" w:frame="1"/>
          <w:lang w:val="uk-UA"/>
        </w:rPr>
        <w:t>цілісна система заходів, що покликана інформувати про зміну параметрів, що несуть в собі зміни в навколишнє середовище і по мірі можливостей передбачати та контролювати їх.</w:t>
      </w:r>
    </w:p>
    <w:p w:rsidR="004F177B" w:rsidRPr="007021C2" w:rsidRDefault="004F177B" w:rsidP="004F177B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bdr w:val="none" w:sz="0" w:space="0" w:color="auto" w:frame="1"/>
          <w:lang w:val="uk-UA"/>
        </w:rPr>
        <w:t xml:space="preserve">Згідно статті 13 Закону України «Про оцінку впливу на довкілля» здійснення </w:t>
      </w:r>
      <w:r w:rsidRPr="007021C2">
        <w:rPr>
          <w:sz w:val="28"/>
          <w:szCs w:val="28"/>
          <w:bdr w:val="none" w:sz="0" w:space="0" w:color="auto" w:frame="1"/>
          <w:lang w:val="uk-UA"/>
        </w:rPr>
        <w:t>ППМ</w:t>
      </w:r>
      <w:r w:rsidRPr="007021C2">
        <w:rPr>
          <w:sz w:val="28"/>
          <w:szCs w:val="28"/>
          <w:bdr w:val="none" w:sz="0" w:space="0" w:color="auto" w:frame="1"/>
          <w:lang w:val="uk-UA"/>
        </w:rPr>
        <w:t xml:space="preserve"> – це виявлення будь-яких розбіжностей і відхилень у прогнозованих рівнях впливу та ефективності заходів із запобігання забрудненню довкілля та його зменшення.</w:t>
      </w:r>
    </w:p>
    <w:p w:rsidR="004B15CE" w:rsidRPr="004B15CE" w:rsidRDefault="004B15CE" w:rsidP="004F177B">
      <w:pPr>
        <w:pStyle w:val="font8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 xml:space="preserve">Здійснюється ППМ </w:t>
      </w:r>
      <w:r w:rsidRPr="007021C2">
        <w:rPr>
          <w:color w:val="000000"/>
          <w:sz w:val="28"/>
          <w:szCs w:val="28"/>
          <w:bdr w:val="none" w:sz="0" w:space="0" w:color="auto" w:frame="1"/>
          <w:lang w:val="uk-UA"/>
        </w:rPr>
        <w:t>якщо це передбачено висновком з ОВД та якщо така програма моніторингу включена до Звіту з ОВД.</w:t>
      </w:r>
    </w:p>
    <w:p w:rsidR="004B15CE" w:rsidRPr="004B15CE" w:rsidRDefault="004B15CE" w:rsidP="004F177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На успішність реалізації планованої діяльності</w:t>
      </w:r>
      <w:r w:rsidR="00D14086"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впливає</w:t>
      </w: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ППМ, оскільки дозволяє:</w:t>
      </w:r>
    </w:p>
    <w:p w:rsidR="004B15CE" w:rsidRPr="004B15CE" w:rsidRDefault="004B15CE" w:rsidP="004F177B">
      <w:pPr>
        <w:numPr>
          <w:ilvl w:val="0"/>
          <w:numId w:val="2"/>
        </w:numPr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proofErr w:type="spellStart"/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моніторити</w:t>
      </w:r>
      <w:proofErr w:type="spellEnd"/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виконання екологічних умов висновку з ОВД та ефективність заходів із пом'якшення впливу;</w:t>
      </w:r>
    </w:p>
    <w:p w:rsidR="004B15CE" w:rsidRPr="004B15CE" w:rsidRDefault="004B15CE" w:rsidP="004F177B">
      <w:pPr>
        <w:numPr>
          <w:ilvl w:val="0"/>
          <w:numId w:val="2"/>
        </w:numPr>
        <w:spacing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відслідковування впливу для належного управління.</w:t>
      </w:r>
    </w:p>
    <w:p w:rsidR="004B15CE" w:rsidRPr="004B15CE" w:rsidRDefault="004B15CE" w:rsidP="004F177B">
      <w:pPr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Ризики нездійснення ППМ:</w:t>
      </w:r>
    </w:p>
    <w:p w:rsidR="004B15CE" w:rsidRPr="004B15CE" w:rsidRDefault="004B15CE" w:rsidP="004F177B">
      <w:pPr>
        <w:numPr>
          <w:ilvl w:val="0"/>
          <w:numId w:val="3"/>
        </w:numPr>
        <w:spacing w:after="0" w:line="336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  <w:t>Скасування рішення</w:t>
      </w: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 про провадження планованої діяльності. Наприклад дозволу на будівництво, або дозволу на спеціальне використання надр тощо.</w:t>
      </w:r>
    </w:p>
    <w:p w:rsidR="004B15CE" w:rsidRPr="004B15CE" w:rsidRDefault="004B15CE" w:rsidP="004F177B">
      <w:pPr>
        <w:numPr>
          <w:ilvl w:val="0"/>
          <w:numId w:val="3"/>
        </w:numPr>
        <w:spacing w:after="0" w:line="336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Здійснення </w:t>
      </w:r>
      <w:r w:rsidRPr="007021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  <w:t>повторної процедури</w:t>
      </w: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 </w:t>
      </w:r>
      <w:r w:rsidRPr="007021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  <w:t>ОВД</w:t>
      </w: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.</w:t>
      </w:r>
    </w:p>
    <w:p w:rsidR="004B15CE" w:rsidRPr="004B15CE" w:rsidRDefault="004B15CE" w:rsidP="004F177B">
      <w:pPr>
        <w:numPr>
          <w:ilvl w:val="0"/>
          <w:numId w:val="3"/>
        </w:numPr>
        <w:spacing w:line="336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Тимчасова </w:t>
      </w:r>
      <w:r w:rsidRPr="007021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  <w:t>заборона</w:t>
      </w: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 (зупинення) та </w:t>
      </w:r>
      <w:r w:rsidRPr="007021C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  <w:t>припинення діяльності</w:t>
      </w:r>
      <w:r w:rsidRPr="007021C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 підприємств.</w:t>
      </w:r>
    </w:p>
    <w:p w:rsidR="004B15CE" w:rsidRPr="007021C2" w:rsidRDefault="004B15CE" w:rsidP="004F177B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proofErr w:type="spellStart"/>
      <w:r w:rsidRPr="007021C2">
        <w:rPr>
          <w:sz w:val="28"/>
          <w:szCs w:val="28"/>
          <w:bdr w:val="none" w:sz="0" w:space="0" w:color="auto" w:frame="1"/>
          <w:lang w:val="uk-UA"/>
        </w:rPr>
        <w:t>Післяпроєктний</w:t>
      </w:r>
      <w:proofErr w:type="spellEnd"/>
      <w:r w:rsidRPr="007021C2">
        <w:rPr>
          <w:sz w:val="28"/>
          <w:szCs w:val="28"/>
          <w:bdr w:val="none" w:sz="0" w:space="0" w:color="auto" w:frame="1"/>
          <w:lang w:val="uk-UA"/>
        </w:rPr>
        <w:t xml:space="preserve"> моніторинг планованої діяльності є складовою висновку з </w:t>
      </w:r>
      <w:r w:rsidR="00D14086" w:rsidRPr="007021C2">
        <w:rPr>
          <w:sz w:val="28"/>
          <w:szCs w:val="28"/>
          <w:bdr w:val="none" w:sz="0" w:space="0" w:color="auto" w:frame="1"/>
          <w:lang w:val="uk-UA"/>
        </w:rPr>
        <w:t>ОВД</w:t>
      </w:r>
      <w:r w:rsidRPr="007021C2">
        <w:rPr>
          <w:sz w:val="28"/>
          <w:szCs w:val="28"/>
          <w:bdr w:val="none" w:sz="0" w:space="0" w:color="auto" w:frame="1"/>
          <w:lang w:val="uk-UA"/>
        </w:rPr>
        <w:t xml:space="preserve"> та обов’язковим до виконання суб’єктом господарювання. Якщо у висновку з </w:t>
      </w:r>
      <w:r w:rsidR="00D14086" w:rsidRPr="007021C2">
        <w:rPr>
          <w:sz w:val="28"/>
          <w:szCs w:val="28"/>
          <w:bdr w:val="none" w:sz="0" w:space="0" w:color="auto" w:frame="1"/>
          <w:lang w:val="uk-UA"/>
        </w:rPr>
        <w:t>ОВД</w:t>
      </w:r>
      <w:r w:rsidRPr="007021C2">
        <w:rPr>
          <w:sz w:val="28"/>
          <w:szCs w:val="28"/>
          <w:bdr w:val="none" w:sz="0" w:space="0" w:color="auto" w:frame="1"/>
          <w:lang w:val="uk-UA"/>
        </w:rPr>
        <w:t xml:space="preserve"> вказана необхідність проведення </w:t>
      </w:r>
      <w:proofErr w:type="spellStart"/>
      <w:r w:rsidRPr="007021C2">
        <w:rPr>
          <w:sz w:val="28"/>
          <w:szCs w:val="28"/>
          <w:bdr w:val="none" w:sz="0" w:space="0" w:color="auto" w:frame="1"/>
          <w:lang w:val="uk-UA"/>
        </w:rPr>
        <w:t>післяпроєктного</w:t>
      </w:r>
      <w:proofErr w:type="spellEnd"/>
      <w:r w:rsidRPr="007021C2">
        <w:rPr>
          <w:sz w:val="28"/>
          <w:szCs w:val="28"/>
          <w:bdr w:val="none" w:sz="0" w:space="0" w:color="auto" w:frame="1"/>
          <w:lang w:val="uk-UA"/>
        </w:rPr>
        <w:t xml:space="preserve"> моніторингу, суб’єкт господарювання зобов’язується провести його в суворо зазначеному порядку та у визначені терміни.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З</w:t>
      </w:r>
      <w:r w:rsidRPr="007021C2">
        <w:rPr>
          <w:sz w:val="28"/>
          <w:szCs w:val="28"/>
          <w:lang w:val="uk-UA"/>
        </w:rPr>
        <w:t xml:space="preserve">віт </w:t>
      </w:r>
      <w:proofErr w:type="spellStart"/>
      <w:r w:rsidRPr="007021C2">
        <w:rPr>
          <w:sz w:val="28"/>
          <w:szCs w:val="28"/>
          <w:lang w:val="uk-UA"/>
        </w:rPr>
        <w:t>післяпроектного</w:t>
      </w:r>
      <w:proofErr w:type="spellEnd"/>
      <w:r w:rsidRPr="007021C2">
        <w:rPr>
          <w:sz w:val="28"/>
          <w:szCs w:val="28"/>
          <w:lang w:val="uk-UA"/>
        </w:rPr>
        <w:t xml:space="preserve"> моніторингу – це документ, що відображає результати регулярного контролю впливу об’єкта чи діяльності на навколишнє середовище після завершення проекту. Цей моніторинг здійснюється з метою оцінки фактичного впливу діяльності порівняно з прогнозованими показниками та для виявлення можливих негативних наслідків, що не були передбачені на етапі проектування.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Основні етапи надання послуги: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lastRenderedPageBreak/>
        <w:t>1. Оцінка початкових умов – збір інформації про екологічні умови до реалізації проекту.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2. Моніторинг впливів – регулярні дослідження параметрів впливу (викиди, скиди, забруднення, шум тощо).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3. Аналіз даних – порівняння фактичних показників із прогнозованими в межах звіту з оцінки впливу на довкілля (ОВД).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4. Розробка звіту – підготовка офіційного звіту з висновками щодо відповідності екологічних норм та можливих заходів для мінімізації впливу.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5. Подання до регулюючих органів – передача звіту до відповідних контролюючих органів для перевірки та узгодження.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 xml:space="preserve">Цілі </w:t>
      </w:r>
      <w:proofErr w:type="spellStart"/>
      <w:r w:rsidRPr="007021C2">
        <w:rPr>
          <w:sz w:val="28"/>
          <w:szCs w:val="28"/>
          <w:lang w:val="uk-UA"/>
        </w:rPr>
        <w:t>післяпроектного</w:t>
      </w:r>
      <w:proofErr w:type="spellEnd"/>
      <w:r w:rsidRPr="007021C2">
        <w:rPr>
          <w:sz w:val="28"/>
          <w:szCs w:val="28"/>
          <w:lang w:val="uk-UA"/>
        </w:rPr>
        <w:t xml:space="preserve"> моніторингу: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– Перевірка фактичного екологічного впливу після реалізації проекту.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– Виявлення відхилень від початкових екологічних прогнозів.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– Визначення додаткових заходів для зменшення негативного впливу на довкілля.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– Забезпечення відповідності об’єкта екологічним нормам і стандартам.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Законодавче регулювання: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– Закон України «Про оцінку впливу на довкілля»;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>– Нормативні акти Державної екологічної інспекції України;</w:t>
      </w:r>
    </w:p>
    <w:p w:rsidR="00BC6FB0" w:rsidRPr="007021C2" w:rsidRDefault="00BC6FB0" w:rsidP="00BC6FB0">
      <w:pPr>
        <w:pStyle w:val="a3"/>
        <w:shd w:val="clear" w:color="auto" w:fill="FFFFFF"/>
        <w:spacing w:after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lang w:val="uk-UA"/>
        </w:rPr>
        <w:t xml:space="preserve">– Європейські директиви в сфері </w:t>
      </w:r>
      <w:proofErr w:type="spellStart"/>
      <w:r w:rsidRPr="007021C2">
        <w:rPr>
          <w:sz w:val="28"/>
          <w:szCs w:val="28"/>
          <w:lang w:val="uk-UA"/>
        </w:rPr>
        <w:t>післяпроектного</w:t>
      </w:r>
      <w:proofErr w:type="spellEnd"/>
      <w:r w:rsidRPr="007021C2">
        <w:rPr>
          <w:sz w:val="28"/>
          <w:szCs w:val="28"/>
          <w:lang w:val="uk-UA"/>
        </w:rPr>
        <w:t xml:space="preserve"> моніторингу (для міжнародних проектів).</w:t>
      </w:r>
    </w:p>
    <w:p w:rsidR="00BC6FB0" w:rsidRPr="007021C2" w:rsidRDefault="00BC6FB0" w:rsidP="00BC6FB0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proofErr w:type="spellStart"/>
      <w:r w:rsidRPr="007021C2">
        <w:rPr>
          <w:sz w:val="28"/>
          <w:szCs w:val="28"/>
          <w:lang w:val="uk-UA"/>
        </w:rPr>
        <w:t>Післяпроектний</w:t>
      </w:r>
      <w:proofErr w:type="spellEnd"/>
      <w:r w:rsidRPr="007021C2">
        <w:rPr>
          <w:sz w:val="28"/>
          <w:szCs w:val="28"/>
          <w:lang w:val="uk-UA"/>
        </w:rPr>
        <w:t xml:space="preserve"> моніторинг є важливим елементом сталого розвитку, який забезпечує відповідність екологічним вимогам і сприяє мінімізації негативних наслідків для природи та суспільства.</w:t>
      </w:r>
    </w:p>
    <w:p w:rsidR="004F177B" w:rsidRPr="007021C2" w:rsidRDefault="004B15CE" w:rsidP="004F177B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 w:rsidRPr="007021C2">
        <w:rPr>
          <w:sz w:val="28"/>
          <w:szCs w:val="28"/>
          <w:bdr w:val="none" w:sz="0" w:space="0" w:color="auto" w:frame="1"/>
          <w:lang w:val="uk-UA"/>
        </w:rPr>
        <w:t>Водночас у процесі оцінки впливу на довкілля бу</w:t>
      </w:r>
      <w:r w:rsidR="00D14086" w:rsidRPr="007021C2">
        <w:rPr>
          <w:sz w:val="28"/>
          <w:szCs w:val="28"/>
          <w:bdr w:val="none" w:sz="0" w:space="0" w:color="auto" w:frame="1"/>
          <w:lang w:val="uk-UA"/>
        </w:rPr>
        <w:t>в</w:t>
      </w:r>
      <w:r w:rsidRPr="007021C2">
        <w:rPr>
          <w:sz w:val="28"/>
          <w:szCs w:val="28"/>
          <w:bdr w:val="none" w:sz="0" w:space="0" w:color="auto" w:frame="1"/>
          <w:lang w:val="uk-UA"/>
        </w:rPr>
        <w:t xml:space="preserve"> відсутній уніфікований </w:t>
      </w:r>
      <w:proofErr w:type="spellStart"/>
      <w:r w:rsidRPr="007021C2">
        <w:rPr>
          <w:sz w:val="28"/>
          <w:szCs w:val="28"/>
          <w:bdr w:val="none" w:sz="0" w:space="0" w:color="auto" w:frame="1"/>
          <w:lang w:val="uk-UA"/>
        </w:rPr>
        <w:t>підхідів</w:t>
      </w:r>
      <w:proofErr w:type="spellEnd"/>
      <w:r w:rsidRPr="007021C2">
        <w:rPr>
          <w:sz w:val="28"/>
          <w:szCs w:val="28"/>
          <w:bdr w:val="none" w:sz="0" w:space="0" w:color="auto" w:frame="1"/>
          <w:lang w:val="uk-UA"/>
        </w:rPr>
        <w:t xml:space="preserve"> щодо показників, періодичності </w:t>
      </w:r>
      <w:proofErr w:type="spellStart"/>
      <w:r w:rsidRPr="007021C2">
        <w:rPr>
          <w:sz w:val="28"/>
          <w:szCs w:val="28"/>
          <w:bdr w:val="none" w:sz="0" w:space="0" w:color="auto" w:frame="1"/>
          <w:lang w:val="uk-UA"/>
        </w:rPr>
        <w:t>післяпроєктного</w:t>
      </w:r>
      <w:proofErr w:type="spellEnd"/>
      <w:r w:rsidRPr="007021C2">
        <w:rPr>
          <w:sz w:val="28"/>
          <w:szCs w:val="28"/>
          <w:bdr w:val="none" w:sz="0" w:space="0" w:color="auto" w:frame="1"/>
          <w:lang w:val="uk-UA"/>
        </w:rPr>
        <w:t xml:space="preserve"> моніторингу, форм звітування. Тому </w:t>
      </w:r>
      <w:proofErr w:type="spellStart"/>
      <w:r w:rsidRPr="007021C2">
        <w:rPr>
          <w:sz w:val="28"/>
          <w:szCs w:val="28"/>
          <w:bdr w:val="none" w:sz="0" w:space="0" w:color="auto" w:frame="1"/>
          <w:lang w:val="uk-UA"/>
        </w:rPr>
        <w:t>Міндовкілля</w:t>
      </w:r>
      <w:proofErr w:type="spellEnd"/>
      <w:r w:rsidRPr="007021C2">
        <w:rPr>
          <w:sz w:val="28"/>
          <w:szCs w:val="28"/>
          <w:bdr w:val="none" w:sz="0" w:space="0" w:color="auto" w:frame="1"/>
          <w:lang w:val="uk-UA"/>
        </w:rPr>
        <w:t xml:space="preserve"> спільно з експертами Команди підтримки реформ (RST) розробил</w:t>
      </w:r>
      <w:r w:rsidR="004F177B" w:rsidRPr="007021C2">
        <w:rPr>
          <w:sz w:val="28"/>
          <w:szCs w:val="28"/>
          <w:bdr w:val="none" w:sz="0" w:space="0" w:color="auto" w:frame="1"/>
          <w:lang w:val="uk-UA"/>
        </w:rPr>
        <w:t>и</w:t>
      </w:r>
      <w:r w:rsidRPr="007021C2">
        <w:rPr>
          <w:sz w:val="28"/>
          <w:szCs w:val="28"/>
          <w:bdr w:val="none" w:sz="0" w:space="0" w:color="auto" w:frame="1"/>
          <w:lang w:val="uk-UA"/>
        </w:rPr>
        <w:t xml:space="preserve"> Методичн</w:t>
      </w:r>
      <w:r w:rsidR="004F177B" w:rsidRPr="007021C2">
        <w:rPr>
          <w:sz w:val="28"/>
          <w:szCs w:val="28"/>
          <w:bdr w:val="none" w:sz="0" w:space="0" w:color="auto" w:frame="1"/>
          <w:lang w:val="uk-UA"/>
        </w:rPr>
        <w:t>і</w:t>
      </w:r>
      <w:r w:rsidRPr="007021C2">
        <w:rPr>
          <w:sz w:val="28"/>
          <w:szCs w:val="28"/>
          <w:bdr w:val="none" w:sz="0" w:space="0" w:color="auto" w:frame="1"/>
          <w:lang w:val="uk-UA"/>
        </w:rPr>
        <w:t xml:space="preserve"> рекомендацій з підготовки звіту з </w:t>
      </w:r>
      <w:proofErr w:type="spellStart"/>
      <w:r w:rsidRPr="007021C2">
        <w:rPr>
          <w:sz w:val="28"/>
          <w:szCs w:val="28"/>
          <w:bdr w:val="none" w:sz="0" w:space="0" w:color="auto" w:frame="1"/>
          <w:lang w:val="uk-UA"/>
        </w:rPr>
        <w:t>післяпроєктного</w:t>
      </w:r>
      <w:proofErr w:type="spellEnd"/>
      <w:r w:rsidRPr="007021C2">
        <w:rPr>
          <w:sz w:val="28"/>
          <w:szCs w:val="28"/>
          <w:bdr w:val="none" w:sz="0" w:space="0" w:color="auto" w:frame="1"/>
          <w:lang w:val="uk-UA"/>
        </w:rPr>
        <w:t xml:space="preserve"> моніторингу</w:t>
      </w:r>
      <w:r w:rsidR="004F177B" w:rsidRPr="007021C2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4F177B" w:rsidRPr="007021C2">
        <w:rPr>
          <w:sz w:val="28"/>
          <w:szCs w:val="28"/>
          <w:lang w:val="uk-UA"/>
        </w:rPr>
        <w:t>(</w:t>
      </w:r>
      <w:hyperlink r:id="rId5" w:history="1">
        <w:r w:rsidR="004F177B" w:rsidRPr="007021C2">
          <w:rPr>
            <w:rStyle w:val="a4"/>
            <w:sz w:val="28"/>
            <w:szCs w:val="28"/>
            <w:lang w:val="uk-UA"/>
          </w:rPr>
          <w:t>https://zakon.rada.gov.ua/rada/show/v0291926-24#Text</w:t>
        </w:r>
      </w:hyperlink>
      <w:r w:rsidR="004F177B" w:rsidRPr="007021C2">
        <w:rPr>
          <w:sz w:val="28"/>
          <w:szCs w:val="28"/>
          <w:lang w:val="uk-UA"/>
        </w:rPr>
        <w:t>)</w:t>
      </w:r>
    </w:p>
    <w:p w:rsidR="009F0D72" w:rsidRPr="007021C2" w:rsidRDefault="007021C2" w:rsidP="004F177B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sz w:val="28"/>
          <w:szCs w:val="28"/>
          <w:lang w:val="uk-UA"/>
        </w:rPr>
      </w:pPr>
      <w:r w:rsidRPr="007021C2">
        <w:rPr>
          <w:b/>
          <w:sz w:val="28"/>
          <w:szCs w:val="28"/>
          <w:lang w:val="uk-UA"/>
        </w:rPr>
        <w:t>Етапи ППМ:</w:t>
      </w:r>
    </w:p>
    <w:p w:rsidR="007021C2" w:rsidRPr="007021C2" w:rsidRDefault="007021C2" w:rsidP="007021C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lastRenderedPageBreak/>
        <w:t xml:space="preserve">Процедура є доволі складною та об’ємною. Для кожного суб’єкта вона виконується в індивідуальному порядку, оскільки враховується безліч особливостей та нюансів. </w:t>
      </w:r>
    </w:p>
    <w:p w:rsidR="007021C2" w:rsidRPr="007021C2" w:rsidRDefault="007021C2" w:rsidP="007021C2">
      <w:pPr>
        <w:pStyle w:val="a5"/>
        <w:numPr>
          <w:ilvl w:val="1"/>
          <w:numId w:val="2"/>
        </w:numPr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 xml:space="preserve">Підготовка та розробка спеціалізованої інструкції (програми) та деталізованого алгоритму по виконанню </w:t>
      </w:r>
      <w:proofErr w:type="spellStart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моніторинга</w:t>
      </w:r>
      <w:proofErr w:type="spellEnd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. На цій стадії враховується рівень потенційно можливого впливу суб’єкта на довкілля, а також всі особливості його майбутньої діяльності.</w:t>
      </w:r>
    </w:p>
    <w:p w:rsidR="007021C2" w:rsidRPr="007021C2" w:rsidRDefault="007021C2" w:rsidP="007021C2">
      <w:pPr>
        <w:pStyle w:val="a5"/>
        <w:numPr>
          <w:ilvl w:val="1"/>
          <w:numId w:val="2"/>
        </w:numPr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Складання графіків. Після завершення роботи над загальною програмою, спеціалісти переходять до розробки графіків. В документах з точністю прописується дата та час проведення досліджень, вимірів та обчислень. Це допомагає виконувати всі дії своєчасно та без складнощів.</w:t>
      </w:r>
    </w:p>
    <w:p w:rsidR="007021C2" w:rsidRPr="007021C2" w:rsidRDefault="007021C2" w:rsidP="007021C2">
      <w:pPr>
        <w:pStyle w:val="a5"/>
        <w:numPr>
          <w:ilvl w:val="1"/>
          <w:numId w:val="2"/>
        </w:numPr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 xml:space="preserve">Узгодження дати та часу. Складені графіки, по яким проводиться </w:t>
      </w:r>
      <w:proofErr w:type="spellStart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післяпроектний</w:t>
      </w:r>
      <w:proofErr w:type="spellEnd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 xml:space="preserve"> моніторинг, потрібно узгодити з двома сторонами. Перша – це замовник послуг (суб’єкт), а друга – це уповноважений територіальний/центральний орган.</w:t>
      </w:r>
    </w:p>
    <w:p w:rsidR="007021C2" w:rsidRPr="007021C2" w:rsidRDefault="007021C2" w:rsidP="007021C2">
      <w:pPr>
        <w:pStyle w:val="a5"/>
        <w:numPr>
          <w:ilvl w:val="1"/>
          <w:numId w:val="2"/>
        </w:numPr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Виконання досліджень. Це етап, на якому безпосередньо починається моніторинг. Експерти проводять наукові дослідження, лабораторні вимірювання та оцінюють рівень впливу. Вони виконуються в комплексі, що дає змогу здійснити всебічний аналіз.</w:t>
      </w:r>
    </w:p>
    <w:p w:rsidR="007021C2" w:rsidRPr="007021C2" w:rsidRDefault="007021C2" w:rsidP="007021C2">
      <w:pPr>
        <w:pStyle w:val="a5"/>
        <w:numPr>
          <w:ilvl w:val="1"/>
          <w:numId w:val="2"/>
        </w:numPr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 xml:space="preserve">Формування звітних документів. По завершенню основних робіт, призначених для виявлення змін в навколишньому середовищі, спеціалісти складають звіт. В ньому вказуються детальні результати </w:t>
      </w:r>
      <w:proofErr w:type="spellStart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післяпроектного</w:t>
      </w:r>
      <w:proofErr w:type="spellEnd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 xml:space="preserve"> моніторингу. Передається такий звіт уповноваженим державним органам.</w:t>
      </w:r>
    </w:p>
    <w:p w:rsidR="007021C2" w:rsidRPr="007021C2" w:rsidRDefault="007021C2" w:rsidP="007021C2">
      <w:pPr>
        <w:pStyle w:val="a5"/>
        <w:numPr>
          <w:ilvl w:val="1"/>
          <w:numId w:val="2"/>
        </w:numPr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Створення плану дій, котрі допомагають мінімізувати або взагалі не допустити погіршення стану довкілля на визначеній території. Особлива увага приділяється розробці методів їх впровадження.</w:t>
      </w:r>
    </w:p>
    <w:p w:rsidR="007021C2" w:rsidRPr="007021C2" w:rsidRDefault="007021C2" w:rsidP="007021C2">
      <w:pPr>
        <w:pStyle w:val="a5"/>
        <w:numPr>
          <w:ilvl w:val="1"/>
          <w:numId w:val="2"/>
        </w:numPr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Контроль за належним виконанням вимог в заявлені строки суб’єктом господарювання.</w:t>
      </w:r>
    </w:p>
    <w:p w:rsidR="007021C2" w:rsidRPr="007021C2" w:rsidRDefault="007021C2" w:rsidP="007021C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 xml:space="preserve">На етапі виконання досліджень експерти проводять цілий комплекс дій. Вони оцінюють ступінь майбутнього впливу від будівництва, аналізують стан </w:t>
      </w:r>
      <w:proofErr w:type="spellStart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грунту</w:t>
      </w:r>
      <w:proofErr w:type="spellEnd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 xml:space="preserve">, перевіряють якість вод (поверхневих та підземних), вимірюють рівень шкідливих викидів в повітря, а також оцінюють вплив від експлуатації майбутньої будівлі. Важливе значення мають також фізичні чинники. Виконуються дослідження рівня шуму, випромінювання і </w:t>
      </w:r>
      <w:proofErr w:type="spellStart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т.д</w:t>
      </w:r>
      <w:proofErr w:type="spellEnd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.</w:t>
      </w:r>
    </w:p>
    <w:p w:rsidR="007021C2" w:rsidRPr="007021C2" w:rsidRDefault="007021C2" w:rsidP="007021C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</w:pPr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Комплексний підхід гарантує повноцінний всебічний </w:t>
      </w:r>
      <w:proofErr w:type="spellStart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післяпроектний</w:t>
      </w:r>
      <w:proofErr w:type="spellEnd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 xml:space="preserve"> моніторинг та досягнення максимальної ефективності від проведених заходів. Ризики негативного впливу в цьому випадку будуть значно знижені. Крім цього, проведення </w:t>
      </w:r>
      <w:proofErr w:type="spellStart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>післяпроектного</w:t>
      </w:r>
      <w:proofErr w:type="spellEnd"/>
      <w:r w:rsidRPr="007021C2">
        <w:rPr>
          <w:rFonts w:ascii="Times New Roman" w:eastAsia="Times New Roman" w:hAnsi="Times New Roman" w:cs="Times New Roman"/>
          <w:color w:val="303030"/>
          <w:sz w:val="28"/>
          <w:szCs w:val="28"/>
          <w:lang w:val="uk-UA" w:eastAsia="ru-RU"/>
        </w:rPr>
        <w:t xml:space="preserve"> моніторингу суттєво підвищує інтерес до компанії у майбутніх партнерів та інвесторів. Це можуть бути не тільки місцеві фірми, а ще й міжнародні організації. За кордоном екологічний підхід набирає максимальних обертів.</w:t>
      </w:r>
      <w:bookmarkStart w:id="0" w:name="_GoBack"/>
      <w:bookmarkEnd w:id="0"/>
    </w:p>
    <w:sectPr w:rsidR="007021C2" w:rsidRPr="007021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EF4F23"/>
    <w:multiLevelType w:val="multilevel"/>
    <w:tmpl w:val="10DC4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C080D94"/>
    <w:multiLevelType w:val="multilevel"/>
    <w:tmpl w:val="323A5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05506D7"/>
    <w:multiLevelType w:val="multilevel"/>
    <w:tmpl w:val="51C217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9944C6"/>
    <w:multiLevelType w:val="multilevel"/>
    <w:tmpl w:val="6AFE0E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E24"/>
    <w:rsid w:val="0009665E"/>
    <w:rsid w:val="003E7E24"/>
    <w:rsid w:val="004B15CE"/>
    <w:rsid w:val="004F177B"/>
    <w:rsid w:val="005B28BE"/>
    <w:rsid w:val="007021C2"/>
    <w:rsid w:val="009F0D72"/>
    <w:rsid w:val="00BC6FB0"/>
    <w:rsid w:val="00CB00B9"/>
    <w:rsid w:val="00D14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59664C-5C25-4513-997F-8432A8A6C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8">
    <w:name w:val="font_8"/>
    <w:basedOn w:val="a"/>
    <w:rsid w:val="004B15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ixui-rich-texttext">
    <w:name w:val="wixui-rich-text__text"/>
    <w:basedOn w:val="a0"/>
    <w:rsid w:val="004B15CE"/>
  </w:style>
  <w:style w:type="paragraph" w:customStyle="1" w:styleId="font5">
    <w:name w:val="font_5"/>
    <w:basedOn w:val="a"/>
    <w:rsid w:val="004B15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lor15">
    <w:name w:val="color_15"/>
    <w:basedOn w:val="a0"/>
    <w:rsid w:val="004B15CE"/>
  </w:style>
  <w:style w:type="paragraph" w:styleId="a3">
    <w:name w:val="Normal (Web)"/>
    <w:basedOn w:val="a"/>
    <w:uiPriority w:val="99"/>
    <w:unhideWhenUsed/>
    <w:rsid w:val="004B15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4F177B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7021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1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4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49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571176">
                  <w:marLeft w:val="0"/>
                  <w:marRight w:val="0"/>
                  <w:marTop w:val="435"/>
                  <w:marBottom w:val="8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2095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74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531047">
          <w:marLeft w:val="0"/>
          <w:marRight w:val="0"/>
          <w:marTop w:val="435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1402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91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94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84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222544">
          <w:marLeft w:val="0"/>
          <w:marRight w:val="0"/>
          <w:marTop w:val="435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148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43472">
          <w:marLeft w:val="0"/>
          <w:marRight w:val="0"/>
          <w:marTop w:val="435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05902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zakon.rada.gov.ua/rada/show/v0291926-24#Tex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951</Words>
  <Characters>5423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</dc:creator>
  <cp:keywords/>
  <dc:description/>
  <cp:lastModifiedBy>Богдан</cp:lastModifiedBy>
  <cp:revision>5</cp:revision>
  <dcterms:created xsi:type="dcterms:W3CDTF">2025-03-11T18:13:00Z</dcterms:created>
  <dcterms:modified xsi:type="dcterms:W3CDTF">2025-03-11T19:39:00Z</dcterms:modified>
</cp:coreProperties>
</file>