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414" w:rsidRDefault="009F5414" w:rsidP="009F5414">
      <w:pPr>
        <w:spacing w:line="360" w:lineRule="auto"/>
        <w:ind w:left="-567" w:firstLine="567"/>
        <w:jc w:val="both"/>
        <w:rPr>
          <w:b/>
          <w:sz w:val="28"/>
          <w:szCs w:val="28"/>
          <w:lang w:val="uk-UA"/>
        </w:rPr>
      </w:pPr>
      <w:r w:rsidRPr="009F5414">
        <w:rPr>
          <w:b/>
          <w:sz w:val="28"/>
          <w:szCs w:val="28"/>
          <w:lang w:val="uk-UA"/>
        </w:rPr>
        <w:t>Використання наочності на уроках української літератури</w:t>
      </w:r>
    </w:p>
    <w:p w:rsidR="009F5414" w:rsidRPr="009F5414" w:rsidRDefault="009F5414" w:rsidP="009F5414">
      <w:pPr>
        <w:spacing w:line="360" w:lineRule="auto"/>
        <w:ind w:left="-567" w:firstLine="567"/>
        <w:jc w:val="both"/>
        <w:rPr>
          <w:sz w:val="28"/>
          <w:szCs w:val="28"/>
          <w:lang w:val="uk-UA"/>
        </w:rPr>
      </w:pPr>
      <w:bookmarkStart w:id="0" w:name="_GoBack"/>
      <w:bookmarkEnd w:id="0"/>
    </w:p>
    <w:p w:rsidR="009F5414" w:rsidRPr="009F5414" w:rsidRDefault="009F5414" w:rsidP="009F5414">
      <w:pPr>
        <w:spacing w:line="360" w:lineRule="auto"/>
        <w:ind w:left="-567" w:firstLine="567"/>
        <w:jc w:val="both"/>
        <w:rPr>
          <w:b/>
          <w:sz w:val="28"/>
          <w:szCs w:val="28"/>
          <w:lang w:val="uk-UA"/>
        </w:rPr>
      </w:pPr>
      <w:r w:rsidRPr="009F5414">
        <w:rPr>
          <w:sz w:val="28"/>
          <w:szCs w:val="28"/>
          <w:lang w:val="uk-UA"/>
        </w:rPr>
        <w:t>На уроках літератури учитель застосовує різноманітні види наочності: мистецьку, наукову, документальну, природну та ін. ЇЇ чуттєве сприйняття – слухом, зором, дотиком – набуває значення, якщо поєднується з особистою думкою та емоцією.</w:t>
      </w:r>
    </w:p>
    <w:p w:rsidR="009F5414" w:rsidRPr="009F5414" w:rsidRDefault="009F5414" w:rsidP="009F5414">
      <w:pPr>
        <w:spacing w:line="360" w:lineRule="auto"/>
        <w:ind w:left="-567" w:firstLine="567"/>
        <w:jc w:val="both"/>
        <w:rPr>
          <w:sz w:val="28"/>
          <w:szCs w:val="28"/>
          <w:lang w:val="uk-UA"/>
        </w:rPr>
      </w:pPr>
      <w:r w:rsidRPr="009F5414">
        <w:rPr>
          <w:i/>
          <w:sz w:val="28"/>
          <w:szCs w:val="28"/>
          <w:lang w:val="uk-UA"/>
        </w:rPr>
        <w:t>Літературна наочність</w:t>
      </w:r>
      <w:r w:rsidRPr="009F5414">
        <w:rPr>
          <w:sz w:val="28"/>
          <w:szCs w:val="28"/>
          <w:lang w:val="uk-UA"/>
        </w:rPr>
        <w:t xml:space="preserve"> – предмети і явища, які через сприймання органами чуття допомагають учням уявити світ художнього твору та образ письменника. Використовуючи наочність, слід продумувати її значення для емоційного сприймання художнього твору, його осмислення, контекстного розуміння. Учитель повинен пов’язувати наочний посібник із літературою, а не бути його відстороненим демонстратором.</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 xml:space="preserve">Дидактичні функції наочності різноманітні: вона може бути джерелом нової інформації, сприяти поглибленню і закріпленню набутих знань, створювати відповідний літературному матеріалу настрій, ознайомлювати учня зі сферою суміжних наук і мистецтв, сприяючи інтеграції знань школяра. Психологічною засадою ефективності наочності є активізація різних видів пам’яті. Вдале застосування наочного посібника сприяє запам’ятовуванню не тільки логічному, а й в емоційному, образному, чуттєвому. Основною методичною засадою </w:t>
      </w:r>
      <w:proofErr w:type="spellStart"/>
      <w:r w:rsidRPr="009F5414">
        <w:rPr>
          <w:sz w:val="28"/>
          <w:szCs w:val="28"/>
          <w:lang w:val="uk-UA"/>
        </w:rPr>
        <w:t>унаочнювання</w:t>
      </w:r>
      <w:proofErr w:type="spellEnd"/>
      <w:r w:rsidRPr="009F5414">
        <w:rPr>
          <w:sz w:val="28"/>
          <w:szCs w:val="28"/>
          <w:lang w:val="uk-UA"/>
        </w:rPr>
        <w:t xml:space="preserve"> є доцільність. Застосування наочності слід продумати, чітко усвідомлюючи мету </w:t>
      </w:r>
      <w:proofErr w:type="spellStart"/>
      <w:r w:rsidRPr="009F5414">
        <w:rPr>
          <w:sz w:val="28"/>
          <w:szCs w:val="28"/>
          <w:lang w:val="uk-UA"/>
        </w:rPr>
        <w:t>послуговування</w:t>
      </w:r>
      <w:proofErr w:type="spellEnd"/>
      <w:r w:rsidRPr="009F5414">
        <w:rPr>
          <w:sz w:val="28"/>
          <w:szCs w:val="28"/>
          <w:lang w:val="uk-UA"/>
        </w:rPr>
        <w:t xml:space="preserve"> нею: як підготувати учнів до сприймання, організувати навчальну ситуацію, логічно пов’язати її з іншими навчальними ситуаціями.</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Використання технічних засобів навчання, зокрема екранних та звукових, має відповідати таким вимогам:</w:t>
      </w:r>
    </w:p>
    <w:p w:rsidR="009F5414" w:rsidRPr="009F5414" w:rsidRDefault="009F5414" w:rsidP="009F5414">
      <w:pPr>
        <w:pStyle w:val="a3"/>
        <w:numPr>
          <w:ilvl w:val="0"/>
          <w:numId w:val="2"/>
        </w:numPr>
        <w:spacing w:after="0" w:line="360" w:lineRule="auto"/>
        <w:jc w:val="both"/>
        <w:rPr>
          <w:rFonts w:ascii="Times New Roman" w:hAnsi="Times New Roman"/>
          <w:sz w:val="28"/>
          <w:szCs w:val="28"/>
          <w:lang w:val="uk-UA"/>
        </w:rPr>
      </w:pPr>
      <w:r w:rsidRPr="009F5414">
        <w:rPr>
          <w:rFonts w:ascii="Times New Roman" w:hAnsi="Times New Roman"/>
          <w:sz w:val="28"/>
          <w:szCs w:val="28"/>
          <w:lang w:val="uk-UA"/>
        </w:rPr>
        <w:t>чітке визначення часу їх демонстрування залежно від мети уроку;</w:t>
      </w:r>
    </w:p>
    <w:p w:rsidR="009F5414" w:rsidRPr="009F5414" w:rsidRDefault="009F5414" w:rsidP="009F5414">
      <w:pPr>
        <w:pStyle w:val="a3"/>
        <w:numPr>
          <w:ilvl w:val="0"/>
          <w:numId w:val="2"/>
        </w:numPr>
        <w:spacing w:after="0" w:line="360" w:lineRule="auto"/>
        <w:jc w:val="both"/>
        <w:rPr>
          <w:rFonts w:ascii="Times New Roman" w:hAnsi="Times New Roman"/>
          <w:sz w:val="28"/>
          <w:szCs w:val="28"/>
          <w:lang w:val="uk-UA"/>
        </w:rPr>
      </w:pPr>
      <w:r w:rsidRPr="009F5414">
        <w:rPr>
          <w:rFonts w:ascii="Times New Roman" w:hAnsi="Times New Roman"/>
          <w:sz w:val="28"/>
          <w:szCs w:val="28"/>
          <w:lang w:val="uk-UA"/>
        </w:rPr>
        <w:t>послідовність демонстрування;</w:t>
      </w:r>
    </w:p>
    <w:p w:rsidR="009F5414" w:rsidRPr="009F5414" w:rsidRDefault="009F5414" w:rsidP="009F5414">
      <w:pPr>
        <w:pStyle w:val="a3"/>
        <w:numPr>
          <w:ilvl w:val="0"/>
          <w:numId w:val="2"/>
        </w:numPr>
        <w:spacing w:after="0" w:line="360" w:lineRule="auto"/>
        <w:jc w:val="both"/>
        <w:rPr>
          <w:rFonts w:ascii="Times New Roman" w:hAnsi="Times New Roman"/>
          <w:sz w:val="28"/>
          <w:szCs w:val="28"/>
          <w:lang w:val="uk-UA"/>
        </w:rPr>
      </w:pPr>
      <w:r w:rsidRPr="009F5414">
        <w:rPr>
          <w:rFonts w:ascii="Times New Roman" w:hAnsi="Times New Roman"/>
          <w:sz w:val="28"/>
          <w:szCs w:val="28"/>
          <w:lang w:val="uk-UA"/>
        </w:rPr>
        <w:t>тісний зв'язок змісту наочного посібника з іншими складниками навчального процесу;</w:t>
      </w:r>
    </w:p>
    <w:p w:rsidR="009F5414" w:rsidRPr="009F5414" w:rsidRDefault="009F5414" w:rsidP="009F5414">
      <w:pPr>
        <w:pStyle w:val="a3"/>
        <w:numPr>
          <w:ilvl w:val="0"/>
          <w:numId w:val="2"/>
        </w:numPr>
        <w:spacing w:after="0" w:line="360" w:lineRule="auto"/>
        <w:jc w:val="both"/>
        <w:rPr>
          <w:rFonts w:ascii="Times New Roman" w:hAnsi="Times New Roman"/>
          <w:sz w:val="28"/>
          <w:szCs w:val="28"/>
          <w:lang w:val="uk-UA"/>
        </w:rPr>
      </w:pPr>
      <w:r w:rsidRPr="009F5414">
        <w:rPr>
          <w:rFonts w:ascii="Times New Roman" w:hAnsi="Times New Roman"/>
          <w:sz w:val="28"/>
          <w:szCs w:val="28"/>
          <w:lang w:val="uk-UA"/>
        </w:rPr>
        <w:lastRenderedPageBreak/>
        <w:t>постановка запитань для усних та письмових відповідей після демонстрування посібника;</w:t>
      </w:r>
    </w:p>
    <w:p w:rsidR="009F5414" w:rsidRPr="009F5414" w:rsidRDefault="009F5414" w:rsidP="009F5414">
      <w:pPr>
        <w:pStyle w:val="a3"/>
        <w:numPr>
          <w:ilvl w:val="0"/>
          <w:numId w:val="2"/>
        </w:numPr>
        <w:spacing w:after="0" w:line="360" w:lineRule="auto"/>
        <w:jc w:val="both"/>
        <w:rPr>
          <w:rFonts w:ascii="Times New Roman" w:hAnsi="Times New Roman"/>
          <w:sz w:val="28"/>
          <w:szCs w:val="28"/>
          <w:lang w:val="uk-UA"/>
        </w:rPr>
      </w:pPr>
      <w:r w:rsidRPr="009F5414">
        <w:rPr>
          <w:rFonts w:ascii="Times New Roman" w:hAnsi="Times New Roman"/>
          <w:sz w:val="28"/>
          <w:szCs w:val="28"/>
          <w:lang w:val="uk-UA"/>
        </w:rPr>
        <w:t>проведення бесіди з метою закріплення переданого за допомогою посібника матеріалу.</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При демонструванні екранного посібника слід дотримуватися гігієнічних вимог: відстань між екраном і першим рядом – не менше двох метрів; екран – не нижче півтора метра від підлоги; поступове вмикання і вимикання світла.</w:t>
      </w:r>
    </w:p>
    <w:p w:rsidR="009F5414" w:rsidRPr="009F5414" w:rsidRDefault="009F5414" w:rsidP="009F5414">
      <w:pPr>
        <w:spacing w:line="360" w:lineRule="auto"/>
        <w:ind w:left="-567" w:firstLine="567"/>
        <w:jc w:val="both"/>
        <w:rPr>
          <w:b/>
          <w:sz w:val="28"/>
          <w:szCs w:val="28"/>
          <w:lang w:val="uk-UA"/>
        </w:rPr>
      </w:pPr>
    </w:p>
    <w:p w:rsidR="009F5414" w:rsidRPr="009F5414" w:rsidRDefault="009F5414" w:rsidP="009F5414">
      <w:pPr>
        <w:spacing w:line="360" w:lineRule="auto"/>
        <w:ind w:left="-567" w:firstLine="567"/>
        <w:jc w:val="both"/>
        <w:rPr>
          <w:i/>
          <w:sz w:val="28"/>
          <w:szCs w:val="28"/>
          <w:lang w:val="uk-UA"/>
        </w:rPr>
      </w:pPr>
      <w:r w:rsidRPr="009F5414">
        <w:rPr>
          <w:i/>
          <w:sz w:val="28"/>
          <w:szCs w:val="28"/>
          <w:lang w:val="uk-UA"/>
        </w:rPr>
        <w:t>Класифікація наочності.</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У методичній науці послуговуються кількома класифікаціями, основаними на різних критеріях поділу наочності.</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1.За способом виготовлення наочність класифікують так:</w:t>
      </w:r>
    </w:p>
    <w:p w:rsidR="009F5414" w:rsidRPr="009F5414" w:rsidRDefault="009F5414" w:rsidP="009F5414">
      <w:pPr>
        <w:pStyle w:val="a3"/>
        <w:numPr>
          <w:ilvl w:val="0"/>
          <w:numId w:val="1"/>
        </w:numPr>
        <w:tabs>
          <w:tab w:val="left" w:pos="142"/>
        </w:tabs>
        <w:spacing w:after="0" w:line="360" w:lineRule="auto"/>
        <w:ind w:left="-567" w:firstLine="567"/>
        <w:jc w:val="both"/>
        <w:rPr>
          <w:rFonts w:ascii="Times New Roman" w:hAnsi="Times New Roman"/>
          <w:sz w:val="28"/>
          <w:szCs w:val="28"/>
          <w:lang w:val="uk-UA"/>
        </w:rPr>
      </w:pPr>
      <w:r w:rsidRPr="009F5414">
        <w:rPr>
          <w:rFonts w:ascii="Times New Roman" w:hAnsi="Times New Roman"/>
          <w:sz w:val="28"/>
          <w:szCs w:val="28"/>
          <w:lang w:val="uk-UA"/>
        </w:rPr>
        <w:t xml:space="preserve"> технічні засоби (візуальні, аудіо засоби та аудіовізуальні);</w:t>
      </w:r>
    </w:p>
    <w:p w:rsidR="009F5414" w:rsidRPr="009F5414" w:rsidRDefault="009F5414" w:rsidP="009F5414">
      <w:pPr>
        <w:pStyle w:val="a3"/>
        <w:numPr>
          <w:ilvl w:val="0"/>
          <w:numId w:val="1"/>
        </w:numPr>
        <w:tabs>
          <w:tab w:val="left" w:pos="142"/>
        </w:tabs>
        <w:spacing w:after="0" w:line="360" w:lineRule="auto"/>
        <w:ind w:left="-567" w:firstLine="567"/>
        <w:jc w:val="both"/>
        <w:rPr>
          <w:rFonts w:ascii="Times New Roman" w:hAnsi="Times New Roman"/>
          <w:sz w:val="28"/>
          <w:szCs w:val="28"/>
        </w:rPr>
      </w:pPr>
      <w:r w:rsidRPr="009F5414">
        <w:rPr>
          <w:rFonts w:ascii="Times New Roman" w:hAnsi="Times New Roman"/>
          <w:sz w:val="28"/>
          <w:szCs w:val="28"/>
          <w:lang w:val="uk-UA"/>
        </w:rPr>
        <w:t xml:space="preserve"> друковані засоби</w:t>
      </w:r>
      <w:r w:rsidRPr="009F5414">
        <w:rPr>
          <w:rFonts w:ascii="Times New Roman" w:hAnsi="Times New Roman"/>
          <w:sz w:val="28"/>
          <w:szCs w:val="28"/>
        </w:rPr>
        <w:t xml:space="preserve"> (таблиц</w:t>
      </w:r>
      <w:r w:rsidRPr="009F5414">
        <w:rPr>
          <w:rFonts w:ascii="Times New Roman" w:hAnsi="Times New Roman"/>
          <w:sz w:val="28"/>
          <w:szCs w:val="28"/>
          <w:lang w:val="uk-UA"/>
        </w:rPr>
        <w:t>і, картки, картини, розвивальний образотворчий матеріал</w:t>
      </w:r>
      <w:r w:rsidRPr="009F5414">
        <w:rPr>
          <w:rFonts w:ascii="Times New Roman" w:hAnsi="Times New Roman"/>
          <w:sz w:val="28"/>
          <w:szCs w:val="28"/>
        </w:rPr>
        <w:t>)</w:t>
      </w:r>
      <w:r w:rsidRPr="009F5414">
        <w:rPr>
          <w:rFonts w:ascii="Times New Roman" w:hAnsi="Times New Roman"/>
          <w:sz w:val="28"/>
          <w:szCs w:val="28"/>
          <w:lang w:val="uk-UA"/>
        </w:rPr>
        <w:t>;</w:t>
      </w:r>
    </w:p>
    <w:p w:rsidR="009F5414" w:rsidRPr="009F5414" w:rsidRDefault="009F5414" w:rsidP="009F5414">
      <w:pPr>
        <w:pStyle w:val="a3"/>
        <w:numPr>
          <w:ilvl w:val="0"/>
          <w:numId w:val="1"/>
        </w:numPr>
        <w:tabs>
          <w:tab w:val="left" w:pos="142"/>
        </w:tabs>
        <w:spacing w:after="0" w:line="360" w:lineRule="auto"/>
        <w:ind w:left="-567" w:firstLine="567"/>
        <w:jc w:val="both"/>
        <w:rPr>
          <w:rFonts w:ascii="Times New Roman" w:hAnsi="Times New Roman"/>
          <w:sz w:val="28"/>
          <w:szCs w:val="28"/>
        </w:rPr>
      </w:pPr>
      <w:r w:rsidRPr="009F5414">
        <w:rPr>
          <w:rFonts w:ascii="Times New Roman" w:hAnsi="Times New Roman"/>
          <w:sz w:val="28"/>
          <w:szCs w:val="28"/>
          <w:lang w:val="uk-UA"/>
        </w:rPr>
        <w:t>натуральні предмети (рослини, матеріали, прилади);</w:t>
      </w:r>
    </w:p>
    <w:p w:rsidR="009F5414" w:rsidRPr="009F5414" w:rsidRDefault="009F5414" w:rsidP="009F5414">
      <w:pPr>
        <w:pStyle w:val="a3"/>
        <w:numPr>
          <w:ilvl w:val="0"/>
          <w:numId w:val="1"/>
        </w:numPr>
        <w:tabs>
          <w:tab w:val="left" w:pos="142"/>
        </w:tabs>
        <w:spacing w:after="0" w:line="360" w:lineRule="auto"/>
        <w:ind w:left="-567" w:firstLine="567"/>
        <w:jc w:val="both"/>
        <w:rPr>
          <w:rFonts w:ascii="Times New Roman" w:hAnsi="Times New Roman"/>
          <w:sz w:val="28"/>
          <w:szCs w:val="28"/>
        </w:rPr>
      </w:pPr>
      <w:r w:rsidRPr="009F5414">
        <w:rPr>
          <w:rFonts w:ascii="Times New Roman" w:hAnsi="Times New Roman"/>
          <w:sz w:val="28"/>
          <w:szCs w:val="28"/>
          <w:lang w:val="uk-UA"/>
        </w:rPr>
        <w:t>моделі і муляжі.</w:t>
      </w:r>
    </w:p>
    <w:p w:rsidR="009F5414" w:rsidRPr="009F5414" w:rsidRDefault="009F5414" w:rsidP="009F5414">
      <w:pPr>
        <w:tabs>
          <w:tab w:val="left" w:pos="142"/>
        </w:tabs>
        <w:spacing w:line="360" w:lineRule="auto"/>
        <w:ind w:left="-567" w:firstLine="567"/>
        <w:jc w:val="both"/>
        <w:rPr>
          <w:sz w:val="28"/>
          <w:szCs w:val="28"/>
          <w:lang w:val="uk-UA"/>
        </w:rPr>
      </w:pPr>
      <w:r w:rsidRPr="009F5414">
        <w:rPr>
          <w:sz w:val="28"/>
          <w:szCs w:val="28"/>
          <w:lang w:val="uk-UA"/>
        </w:rPr>
        <w:t>2.За способом подання інформації посібники поділяють на:</w:t>
      </w:r>
    </w:p>
    <w:p w:rsidR="009F5414" w:rsidRPr="009F5414" w:rsidRDefault="009F5414" w:rsidP="009F5414">
      <w:pPr>
        <w:pStyle w:val="a3"/>
        <w:numPr>
          <w:ilvl w:val="0"/>
          <w:numId w:val="1"/>
        </w:numPr>
        <w:tabs>
          <w:tab w:val="left" w:pos="142"/>
        </w:tabs>
        <w:spacing w:after="0" w:line="360" w:lineRule="auto"/>
        <w:ind w:left="-567" w:firstLine="567"/>
        <w:jc w:val="both"/>
        <w:rPr>
          <w:rFonts w:ascii="Times New Roman" w:hAnsi="Times New Roman"/>
          <w:sz w:val="28"/>
          <w:szCs w:val="28"/>
          <w:lang w:val="uk-UA"/>
        </w:rPr>
      </w:pPr>
      <w:r w:rsidRPr="009F5414">
        <w:rPr>
          <w:rFonts w:ascii="Times New Roman" w:hAnsi="Times New Roman"/>
          <w:sz w:val="28"/>
          <w:szCs w:val="28"/>
          <w:lang w:val="uk-UA"/>
        </w:rPr>
        <w:t xml:space="preserve"> об’ємні (моделі, колекції);</w:t>
      </w:r>
    </w:p>
    <w:p w:rsidR="009F5414" w:rsidRPr="009F5414" w:rsidRDefault="009F5414" w:rsidP="009F5414">
      <w:pPr>
        <w:pStyle w:val="a3"/>
        <w:numPr>
          <w:ilvl w:val="0"/>
          <w:numId w:val="1"/>
        </w:numPr>
        <w:tabs>
          <w:tab w:val="left" w:pos="142"/>
        </w:tabs>
        <w:spacing w:after="0" w:line="360" w:lineRule="auto"/>
        <w:ind w:left="-567" w:firstLine="567"/>
        <w:jc w:val="both"/>
        <w:rPr>
          <w:rFonts w:ascii="Times New Roman" w:hAnsi="Times New Roman"/>
          <w:sz w:val="28"/>
          <w:szCs w:val="28"/>
          <w:lang w:val="uk-UA"/>
        </w:rPr>
      </w:pPr>
      <w:r w:rsidRPr="009F5414">
        <w:rPr>
          <w:rFonts w:ascii="Times New Roman" w:hAnsi="Times New Roman"/>
          <w:sz w:val="28"/>
          <w:szCs w:val="28"/>
          <w:lang w:val="uk-UA"/>
        </w:rPr>
        <w:t>друковані (картки, портрети, плакати, таблиці);</w:t>
      </w:r>
    </w:p>
    <w:p w:rsidR="009F5414" w:rsidRPr="009F5414" w:rsidRDefault="009F5414" w:rsidP="009F5414">
      <w:pPr>
        <w:pStyle w:val="a3"/>
        <w:numPr>
          <w:ilvl w:val="0"/>
          <w:numId w:val="1"/>
        </w:numPr>
        <w:tabs>
          <w:tab w:val="left" w:pos="142"/>
        </w:tabs>
        <w:spacing w:after="0" w:line="360" w:lineRule="auto"/>
        <w:ind w:left="-567" w:firstLine="567"/>
        <w:jc w:val="both"/>
        <w:rPr>
          <w:rFonts w:ascii="Times New Roman" w:hAnsi="Times New Roman"/>
          <w:sz w:val="28"/>
          <w:szCs w:val="28"/>
          <w:lang w:val="uk-UA"/>
        </w:rPr>
      </w:pPr>
      <w:r w:rsidRPr="009F5414">
        <w:rPr>
          <w:rFonts w:ascii="Times New Roman" w:hAnsi="Times New Roman"/>
          <w:sz w:val="28"/>
          <w:szCs w:val="28"/>
          <w:lang w:val="uk-UA"/>
        </w:rPr>
        <w:t>проекційні (фільми, слайди).</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Є. Пасічник, посилаючись на наукову традицію, виокремлює такі види наочності:</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а) за формою:</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 предметно-образна (звучання художнього слова у мистецькому виконанні);</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 умовно-схематична (літературні картки, таблиці, схеми);</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 динамічно-синтетична (кінофільми, записи телепрограм, навчальні фільми);</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 картини та ілюстрації;</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б)  за змістом навчального посібника:</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lastRenderedPageBreak/>
        <w:t>1. Художнє слово – це озвучення твору, його художнє виконання, в якому декламатор передає власні почуття і розуміння тексту. Твір або фрагмент із нього  майстерно виконує учитель, обдарований учень, професійний актор (</w:t>
      </w:r>
      <w:proofErr w:type="spellStart"/>
      <w:r w:rsidRPr="009F5414">
        <w:rPr>
          <w:sz w:val="28"/>
          <w:szCs w:val="28"/>
          <w:lang w:val="uk-UA"/>
        </w:rPr>
        <w:t>аудіозапис</w:t>
      </w:r>
      <w:proofErr w:type="spellEnd"/>
      <w:r w:rsidRPr="009F5414">
        <w:rPr>
          <w:sz w:val="28"/>
          <w:szCs w:val="28"/>
          <w:lang w:val="uk-UA"/>
        </w:rPr>
        <w:t>).</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Вимоги до виразного читання:</w:t>
      </w:r>
    </w:p>
    <w:p w:rsidR="009F5414" w:rsidRPr="009F5414" w:rsidRDefault="009F5414" w:rsidP="009F5414">
      <w:pPr>
        <w:pStyle w:val="a3"/>
        <w:numPr>
          <w:ilvl w:val="0"/>
          <w:numId w:val="1"/>
        </w:numPr>
        <w:spacing w:after="0" w:line="360" w:lineRule="auto"/>
        <w:ind w:left="-567" w:firstLine="567"/>
        <w:jc w:val="both"/>
        <w:rPr>
          <w:rFonts w:ascii="Times New Roman" w:hAnsi="Times New Roman"/>
          <w:sz w:val="28"/>
          <w:szCs w:val="28"/>
          <w:lang w:val="uk-UA"/>
        </w:rPr>
      </w:pPr>
      <w:r w:rsidRPr="009F5414">
        <w:rPr>
          <w:rFonts w:ascii="Times New Roman" w:hAnsi="Times New Roman"/>
          <w:sz w:val="28"/>
          <w:szCs w:val="28"/>
          <w:lang w:val="uk-UA"/>
        </w:rPr>
        <w:t>необхідно вчитатися в текст, щоб збагнути, що хотів сказати автор, змалювавши певну картину або ситуацію, як він сам ставиться до зображеного;</w:t>
      </w:r>
    </w:p>
    <w:p w:rsidR="009F5414" w:rsidRPr="009F5414" w:rsidRDefault="009F5414" w:rsidP="009F5414">
      <w:pPr>
        <w:pStyle w:val="a3"/>
        <w:numPr>
          <w:ilvl w:val="0"/>
          <w:numId w:val="1"/>
        </w:numPr>
        <w:spacing w:after="0" w:line="360" w:lineRule="auto"/>
        <w:ind w:left="-567" w:firstLine="567"/>
        <w:jc w:val="both"/>
        <w:rPr>
          <w:rFonts w:ascii="Times New Roman" w:hAnsi="Times New Roman"/>
          <w:sz w:val="28"/>
          <w:szCs w:val="28"/>
          <w:lang w:val="uk-UA"/>
        </w:rPr>
      </w:pPr>
      <w:r w:rsidRPr="009F5414">
        <w:rPr>
          <w:rFonts w:ascii="Times New Roman" w:hAnsi="Times New Roman"/>
          <w:sz w:val="28"/>
          <w:szCs w:val="28"/>
          <w:lang w:val="uk-UA"/>
        </w:rPr>
        <w:t>виконавець не може бути байдужим до того, що він збирається декламувати: його завдання – передати ідеї, почуття і настрої автора, а також особисте ставлення до твору, який він читає;</w:t>
      </w:r>
    </w:p>
    <w:p w:rsidR="009F5414" w:rsidRPr="009F5414" w:rsidRDefault="009F5414" w:rsidP="009F5414">
      <w:pPr>
        <w:pStyle w:val="a3"/>
        <w:numPr>
          <w:ilvl w:val="0"/>
          <w:numId w:val="1"/>
        </w:numPr>
        <w:spacing w:after="0" w:line="360" w:lineRule="auto"/>
        <w:ind w:left="-567" w:firstLine="567"/>
        <w:jc w:val="both"/>
        <w:rPr>
          <w:rFonts w:ascii="Times New Roman" w:hAnsi="Times New Roman"/>
          <w:sz w:val="28"/>
          <w:szCs w:val="28"/>
          <w:lang w:val="uk-UA"/>
        </w:rPr>
      </w:pPr>
      <w:r w:rsidRPr="009F5414">
        <w:rPr>
          <w:rFonts w:ascii="Times New Roman" w:hAnsi="Times New Roman"/>
          <w:sz w:val="28"/>
          <w:szCs w:val="28"/>
          <w:lang w:val="uk-UA"/>
        </w:rPr>
        <w:t>хто читає вголос, той мусить адресувати своє читання слухачам (класу), читати так, щоб слухачі правильно зрозуміли його, перейнялися його думками, настроями.</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Цей вид наочності особливо важливий під час вивчення поезії, оскільки віршам притаманні ритм і мелодика, тому він має прозвучати, щоб бути сприйнятим цілісно.</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 xml:space="preserve">2. Твори суміжного мистецтва або їх фрагменти. Школярів ознайомлюють зі зразками театральних спектаклів, кіномистецтва, живопису, музики, скульптури, архітектури. Вони можуть бути створені на літературній основі, з більшою чи меншою точністю відображати твір письменника. </w:t>
      </w:r>
      <w:r w:rsidRPr="009F5414">
        <w:rPr>
          <w:i/>
          <w:sz w:val="28"/>
          <w:szCs w:val="28"/>
          <w:lang w:val="uk-UA"/>
        </w:rPr>
        <w:t>Живопис</w:t>
      </w:r>
      <w:r w:rsidRPr="009F5414">
        <w:rPr>
          <w:sz w:val="28"/>
          <w:szCs w:val="28"/>
          <w:lang w:val="uk-UA"/>
        </w:rPr>
        <w:t xml:space="preserve"> як наочність охоплює графіку, ілюстрації до творів, картини, написані за мотивами творчості, портрети письменників, полотна, суголосні темі, настрою чи стилю літературного твору. </w:t>
      </w:r>
      <w:r w:rsidRPr="009F5414">
        <w:rPr>
          <w:i/>
          <w:sz w:val="28"/>
          <w:szCs w:val="28"/>
          <w:lang w:val="uk-UA"/>
        </w:rPr>
        <w:t>Музика</w:t>
      </w:r>
      <w:r w:rsidRPr="009F5414">
        <w:rPr>
          <w:sz w:val="28"/>
          <w:szCs w:val="28"/>
          <w:lang w:val="uk-UA"/>
        </w:rPr>
        <w:t xml:space="preserve"> доречна при вивченні лірики. Учні слухають пісні і романси, написані на вірші поетів, рідше – фрагменти опер, балетів, ораторій, симфоній, основаних на творах літератури. Задля створення потрібної емоційної атмосфери вчитель використовує музику, суголосну настрою виучуваного тексту. Часто педагог послуговується прийомом мелодекламації: на фоні притишеної музики він або учень декламує поетичні рядки. </w:t>
      </w:r>
      <w:r w:rsidRPr="009F5414">
        <w:rPr>
          <w:i/>
          <w:sz w:val="28"/>
          <w:szCs w:val="28"/>
          <w:lang w:val="uk-UA"/>
        </w:rPr>
        <w:t>Художнє фото</w:t>
      </w:r>
      <w:r w:rsidRPr="009F5414">
        <w:rPr>
          <w:sz w:val="28"/>
          <w:szCs w:val="28"/>
          <w:lang w:val="uk-UA"/>
        </w:rPr>
        <w:t xml:space="preserve"> застосовують як ілюстрацію до пейзажної лірики, засіб створення відповідного настрою на уроці, для пояснення виражальних засобів мови, зокрема тропів. Наприклад, показавши фото </w:t>
      </w:r>
      <w:r w:rsidRPr="009F5414">
        <w:rPr>
          <w:sz w:val="28"/>
          <w:szCs w:val="28"/>
          <w:lang w:val="uk-UA"/>
        </w:rPr>
        <w:lastRenderedPageBreak/>
        <w:t xml:space="preserve">золотокосої дівчини, золотавого осіннього листя і золотої жіночої прикраси, учитель допоможе дітям зрозуміти епітет як </w:t>
      </w:r>
      <w:proofErr w:type="spellStart"/>
      <w:r w:rsidRPr="009F5414">
        <w:rPr>
          <w:sz w:val="28"/>
          <w:szCs w:val="28"/>
          <w:lang w:val="uk-UA"/>
        </w:rPr>
        <w:t>теоретико-літературне</w:t>
      </w:r>
      <w:proofErr w:type="spellEnd"/>
      <w:r w:rsidRPr="009F5414">
        <w:rPr>
          <w:sz w:val="28"/>
          <w:szCs w:val="28"/>
          <w:lang w:val="uk-UA"/>
        </w:rPr>
        <w:t xml:space="preserve"> поняття.</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3. Документи, що відображають факт історії народу чи особи. Документальні свідчення і кінокадри втілюють особливості епохи (голод, війну, наукові та мистецькі відкриття, революції, типовий побут); особисті документи додають достовірності розповіді про письменника (копії листів, рукописів тощо).</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4. Науково-популярні посібники. Українське телебачення на деяких каналах нині пропонує незначну кількість культурологічних передач, зокрема про діячів національної літератури, театру, кіно. Учитель може записувати ці програми і використовувати цілком чи фрагментарно на уроках.</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 xml:space="preserve">5. Народознавчі посібники. Вони необхідні при вивченні фольклору та літературних творів із потужними народними впливами та мотивами. До посібників такого змісту належать </w:t>
      </w:r>
      <w:proofErr w:type="spellStart"/>
      <w:r w:rsidRPr="009F5414">
        <w:rPr>
          <w:sz w:val="28"/>
          <w:szCs w:val="28"/>
          <w:lang w:val="uk-UA"/>
        </w:rPr>
        <w:t>аудіо-</w:t>
      </w:r>
      <w:proofErr w:type="spellEnd"/>
      <w:r w:rsidRPr="009F5414">
        <w:rPr>
          <w:sz w:val="28"/>
          <w:szCs w:val="28"/>
          <w:lang w:val="uk-UA"/>
        </w:rPr>
        <w:t xml:space="preserve"> та аудіовізуальні записи народних традицій, свят, обрядів, етнічний одяг, предмети побуту та вжиткового мистецтва, музичні інструменти, ритуальні атрибути, що допомагають уявити картини та події, зображені у фольклорних та близьких до них літературних творах.</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 xml:space="preserve">6. Наукові посібники. До них належать літературознавчі словники, енциклопедії, фахові часописи, </w:t>
      </w:r>
      <w:proofErr w:type="spellStart"/>
      <w:r w:rsidRPr="009F5414">
        <w:rPr>
          <w:sz w:val="28"/>
          <w:szCs w:val="28"/>
          <w:lang w:val="uk-UA"/>
        </w:rPr>
        <w:t>теоретико-літературні</w:t>
      </w:r>
      <w:proofErr w:type="spellEnd"/>
      <w:r w:rsidRPr="009F5414">
        <w:rPr>
          <w:sz w:val="28"/>
          <w:szCs w:val="28"/>
          <w:lang w:val="uk-UA"/>
        </w:rPr>
        <w:t xml:space="preserve"> таблиці та схеми, літературні карти, які мають забезпечувати сучасний науковий рівень знань учнів.</w:t>
      </w:r>
    </w:p>
    <w:p w:rsidR="009F5414" w:rsidRPr="009F5414" w:rsidRDefault="009F5414" w:rsidP="009F5414">
      <w:pPr>
        <w:spacing w:line="360" w:lineRule="auto"/>
        <w:ind w:left="-567" w:firstLine="567"/>
        <w:jc w:val="both"/>
        <w:rPr>
          <w:sz w:val="28"/>
          <w:szCs w:val="28"/>
          <w:lang w:val="uk-UA"/>
        </w:rPr>
      </w:pPr>
      <w:r w:rsidRPr="009F5414">
        <w:rPr>
          <w:sz w:val="28"/>
          <w:szCs w:val="28"/>
          <w:lang w:val="uk-UA"/>
        </w:rPr>
        <w:t>7. Природа. Букет квітів чи осіннього листя, кетяг калини, степова ковила не тільки прикрасять урок, а й набудуть символічного значення, допоможуть дітям глибше сприйняти художній твір або письменницьку долю.</w:t>
      </w:r>
    </w:p>
    <w:p w:rsidR="00C30A38" w:rsidRPr="009F5414" w:rsidRDefault="009F5414" w:rsidP="009F5414">
      <w:pPr>
        <w:spacing w:line="360" w:lineRule="auto"/>
        <w:ind w:left="-567" w:firstLine="567"/>
        <w:jc w:val="both"/>
        <w:rPr>
          <w:sz w:val="28"/>
          <w:szCs w:val="28"/>
          <w:lang w:val="uk-UA"/>
        </w:rPr>
      </w:pPr>
      <w:r w:rsidRPr="009F5414">
        <w:rPr>
          <w:sz w:val="28"/>
          <w:szCs w:val="28"/>
          <w:lang w:val="uk-UA"/>
        </w:rPr>
        <w:t xml:space="preserve">8. </w:t>
      </w:r>
      <w:proofErr w:type="spellStart"/>
      <w:r w:rsidRPr="009F5414">
        <w:rPr>
          <w:sz w:val="28"/>
          <w:szCs w:val="28"/>
          <w:lang w:val="uk-UA"/>
        </w:rPr>
        <w:t>Екзистенційна</w:t>
      </w:r>
      <w:proofErr w:type="spellEnd"/>
      <w:r w:rsidRPr="009F5414">
        <w:rPr>
          <w:sz w:val="28"/>
          <w:szCs w:val="28"/>
          <w:lang w:val="uk-UA"/>
        </w:rPr>
        <w:t xml:space="preserve"> наочність. Вона полягає в унаочненні твору, наукової думки або біографії письменника власним учительським досвідом, сприйняттям і осмисленням.</w:t>
      </w:r>
    </w:p>
    <w:sectPr w:rsidR="00C30A38" w:rsidRPr="009F5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63FE2"/>
    <w:multiLevelType w:val="hybridMultilevel"/>
    <w:tmpl w:val="147400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7642A0F"/>
    <w:multiLevelType w:val="hybridMultilevel"/>
    <w:tmpl w:val="F6467574"/>
    <w:lvl w:ilvl="0" w:tplc="0DB67A2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34"/>
    <w:rsid w:val="00335EA3"/>
    <w:rsid w:val="009F5414"/>
    <w:rsid w:val="00AD2234"/>
    <w:rsid w:val="00F2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41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41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1004</Words>
  <Characters>5729</Characters>
  <Application>Microsoft Office Word</Application>
  <DocSecurity>0</DocSecurity>
  <Lines>47</Lines>
  <Paragraphs>13</Paragraphs>
  <ScaleCrop>false</ScaleCrop>
  <Company>Microsoft</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2</cp:revision>
  <dcterms:created xsi:type="dcterms:W3CDTF">2025-01-29T12:47:00Z</dcterms:created>
  <dcterms:modified xsi:type="dcterms:W3CDTF">2025-01-29T12:50:00Z</dcterms:modified>
</cp:coreProperties>
</file>