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B4811" w14:textId="07490DF2" w:rsidR="00D23056" w:rsidRPr="00D23056" w:rsidRDefault="00D23056" w:rsidP="00D23056">
      <w:pPr>
        <w:spacing w:line="360" w:lineRule="auto"/>
        <w:jc w:val="center"/>
        <w:rPr>
          <w:rFonts w:ascii="Times New Roman" w:hAnsi="Times New Roman" w:cs="Times New Roman"/>
          <w:b/>
          <w:bCs/>
          <w:sz w:val="28"/>
          <w:szCs w:val="28"/>
        </w:rPr>
      </w:pPr>
      <w:bookmarkStart w:id="0" w:name="_GoBack"/>
      <w:bookmarkEnd w:id="0"/>
      <w:r w:rsidRPr="00D23056">
        <w:rPr>
          <w:rFonts w:ascii="Times New Roman" w:hAnsi="Times New Roman" w:cs="Times New Roman"/>
          <w:b/>
          <w:bCs/>
          <w:sz w:val="28"/>
          <w:szCs w:val="28"/>
        </w:rPr>
        <w:t>Практична робота №</w:t>
      </w:r>
      <w:r w:rsidR="00417977">
        <w:rPr>
          <w:rFonts w:ascii="Times New Roman" w:hAnsi="Times New Roman" w:cs="Times New Roman"/>
          <w:b/>
          <w:bCs/>
          <w:sz w:val="28"/>
          <w:szCs w:val="28"/>
        </w:rPr>
        <w:t>1</w:t>
      </w:r>
      <w:r w:rsidR="00C3760E">
        <w:rPr>
          <w:rFonts w:ascii="Times New Roman" w:hAnsi="Times New Roman" w:cs="Times New Roman"/>
          <w:b/>
          <w:bCs/>
          <w:sz w:val="28"/>
          <w:szCs w:val="28"/>
        </w:rPr>
        <w:t>5</w:t>
      </w:r>
      <w:r w:rsidR="00351914">
        <w:rPr>
          <w:rFonts w:ascii="Times New Roman" w:hAnsi="Times New Roman" w:cs="Times New Roman"/>
          <w:b/>
          <w:bCs/>
          <w:sz w:val="28"/>
          <w:szCs w:val="28"/>
        </w:rPr>
        <w:t xml:space="preserve"> (1</w:t>
      </w:r>
      <w:r w:rsidR="00C3760E">
        <w:rPr>
          <w:rFonts w:ascii="Times New Roman" w:hAnsi="Times New Roman" w:cs="Times New Roman"/>
          <w:b/>
          <w:bCs/>
          <w:sz w:val="28"/>
          <w:szCs w:val="28"/>
        </w:rPr>
        <w:t>6</w:t>
      </w:r>
      <w:r w:rsidR="00351914">
        <w:rPr>
          <w:rFonts w:ascii="Times New Roman" w:hAnsi="Times New Roman" w:cs="Times New Roman"/>
          <w:b/>
          <w:bCs/>
          <w:sz w:val="28"/>
          <w:szCs w:val="28"/>
        </w:rPr>
        <w:t>)</w:t>
      </w:r>
    </w:p>
    <w:p w14:paraId="0A08A95E" w14:textId="1347EB48" w:rsidR="00D23056" w:rsidRPr="00D23056" w:rsidRDefault="00D23056" w:rsidP="00D23056">
      <w:pPr>
        <w:spacing w:line="360" w:lineRule="auto"/>
        <w:jc w:val="center"/>
        <w:rPr>
          <w:rFonts w:ascii="Times New Roman" w:hAnsi="Times New Roman" w:cs="Times New Roman"/>
          <w:i/>
          <w:iCs/>
          <w:sz w:val="28"/>
          <w:szCs w:val="28"/>
        </w:rPr>
      </w:pPr>
      <w:r w:rsidRPr="00D23056">
        <w:rPr>
          <w:rFonts w:ascii="Times New Roman" w:hAnsi="Times New Roman" w:cs="Times New Roman"/>
          <w:i/>
          <w:iCs/>
          <w:sz w:val="28"/>
          <w:szCs w:val="28"/>
        </w:rPr>
        <w:t>«</w:t>
      </w:r>
      <w:r w:rsidR="00C3760E" w:rsidRPr="00C3760E">
        <w:rPr>
          <w:rFonts w:ascii="Times New Roman" w:hAnsi="Times New Roman" w:cs="Times New Roman"/>
          <w:i/>
          <w:iCs/>
          <w:sz w:val="28"/>
          <w:szCs w:val="28"/>
        </w:rPr>
        <w:t>Розробка проекту системи оцінки та управління ризиками забруднення підземних вод від дифузних джерел у сільськогосподарських регіонах</w:t>
      </w:r>
      <w:r w:rsidRPr="00D23056">
        <w:rPr>
          <w:rFonts w:ascii="Times New Roman" w:hAnsi="Times New Roman" w:cs="Times New Roman"/>
          <w:i/>
          <w:iCs/>
          <w:sz w:val="28"/>
          <w:szCs w:val="28"/>
        </w:rPr>
        <w:t>»</w:t>
      </w:r>
    </w:p>
    <w:p w14:paraId="6B545FDD" w14:textId="00C086D3" w:rsidR="005A6089" w:rsidRDefault="00D23056" w:rsidP="00351914">
      <w:pPr>
        <w:jc w:val="both"/>
        <w:rPr>
          <w:rFonts w:ascii="Times New Roman" w:hAnsi="Times New Roman" w:cs="Times New Roman"/>
          <w:b/>
          <w:bCs/>
          <w:sz w:val="28"/>
          <w:szCs w:val="28"/>
          <w:u w:val="single"/>
        </w:rPr>
      </w:pPr>
      <w:r w:rsidRPr="00D23056">
        <w:rPr>
          <w:rFonts w:ascii="Times New Roman" w:hAnsi="Times New Roman" w:cs="Times New Roman"/>
          <w:b/>
          <w:bCs/>
          <w:sz w:val="28"/>
          <w:szCs w:val="28"/>
          <w:u w:val="single"/>
        </w:rPr>
        <w:t>Мета:</w:t>
      </w:r>
      <w:r w:rsidRPr="00D23056">
        <w:rPr>
          <w:rFonts w:ascii="Times New Roman" w:hAnsi="Times New Roman" w:cs="Times New Roman"/>
          <w:sz w:val="28"/>
          <w:szCs w:val="28"/>
        </w:rPr>
        <w:t xml:space="preserve"> </w:t>
      </w:r>
      <w:r w:rsidR="00C3760E" w:rsidRPr="00C3760E">
        <w:rPr>
          <w:rFonts w:ascii="Times New Roman" w:hAnsi="Times New Roman" w:cs="Times New Roman"/>
          <w:sz w:val="28"/>
          <w:szCs w:val="28"/>
        </w:rPr>
        <w:t>Розробити комплексний проект системи оцінки та управління ризиками забруднення підземних вод від дифузних джерел у сільськогосподарських регіонах, який включає ідентифікацію та ранжування джерел ризику, моніторинг якості підземних вод, моделювання процесів міграції забруднюючих речовин, розробку та впровадження стратегій управління ризиками.</w:t>
      </w:r>
    </w:p>
    <w:p w14:paraId="4B1196BB" w14:textId="49D52EC1" w:rsidR="00D23056" w:rsidRPr="001059E4" w:rsidRDefault="00351914" w:rsidP="001059E4">
      <w:pPr>
        <w:spacing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Завдання</w:t>
      </w:r>
      <w:r w:rsidR="00D23056" w:rsidRPr="001059E4">
        <w:rPr>
          <w:rFonts w:ascii="Times New Roman" w:hAnsi="Times New Roman" w:cs="Times New Roman"/>
          <w:b/>
          <w:bCs/>
          <w:sz w:val="28"/>
          <w:szCs w:val="28"/>
          <w:u w:val="single"/>
        </w:rPr>
        <w:t>:</w:t>
      </w:r>
    </w:p>
    <w:p w14:paraId="1FBF7342" w14:textId="77777777" w:rsidR="00C3760E" w:rsidRPr="00C3760E" w:rsidRDefault="00C3760E" w:rsidP="00C3760E">
      <w:pPr>
        <w:pStyle w:val="a3"/>
        <w:numPr>
          <w:ilvl w:val="0"/>
          <w:numId w:val="25"/>
        </w:numPr>
        <w:spacing w:line="360" w:lineRule="auto"/>
        <w:jc w:val="both"/>
        <w:rPr>
          <w:rFonts w:ascii="Times New Roman" w:eastAsia="Times New Roman" w:hAnsi="Times New Roman" w:cs="Times New Roman"/>
          <w:sz w:val="28"/>
          <w:szCs w:val="28"/>
        </w:rPr>
      </w:pPr>
      <w:r w:rsidRPr="00C3760E">
        <w:rPr>
          <w:rFonts w:ascii="Times New Roman" w:eastAsia="Times New Roman" w:hAnsi="Times New Roman" w:cs="Times New Roman"/>
          <w:sz w:val="28"/>
          <w:szCs w:val="28"/>
        </w:rPr>
        <w:t>Провести аналіз існуючої ситуації з якістю підземних вод у обраному сільськогосподарському регіоні. Визначити основні дифузні джерела забруднення підземних вод (сільськогосподарські угіддя, тваринницькі комплекси, сільські населені пункти тощо) та їх потенційний вплив на якість підземних вод.</w:t>
      </w:r>
    </w:p>
    <w:p w14:paraId="0EB55BE8" w14:textId="77777777" w:rsidR="00C3760E" w:rsidRPr="00C3760E" w:rsidRDefault="00C3760E" w:rsidP="00C3760E">
      <w:pPr>
        <w:pStyle w:val="a3"/>
        <w:numPr>
          <w:ilvl w:val="0"/>
          <w:numId w:val="25"/>
        </w:numPr>
        <w:spacing w:line="360" w:lineRule="auto"/>
        <w:jc w:val="both"/>
        <w:rPr>
          <w:rFonts w:ascii="Times New Roman" w:eastAsia="Times New Roman" w:hAnsi="Times New Roman" w:cs="Times New Roman"/>
          <w:sz w:val="28"/>
          <w:szCs w:val="28"/>
        </w:rPr>
      </w:pPr>
      <w:r w:rsidRPr="00C3760E">
        <w:rPr>
          <w:rFonts w:ascii="Times New Roman" w:eastAsia="Times New Roman" w:hAnsi="Times New Roman" w:cs="Times New Roman"/>
          <w:sz w:val="28"/>
          <w:szCs w:val="28"/>
        </w:rPr>
        <w:t>Розробити програму моніторингу якості підземних вод у зонах впливу основних дифузних джерел забруднення. Визначити мережу спостережних свердловин, перелік показників для аналізу, періодичність відбору проб тощо. Обґрунтувати вибір методів та засобів моніторингу.</w:t>
      </w:r>
    </w:p>
    <w:p w14:paraId="5E939E35" w14:textId="77777777" w:rsidR="00C3760E" w:rsidRPr="00C3760E" w:rsidRDefault="00C3760E" w:rsidP="00C3760E">
      <w:pPr>
        <w:pStyle w:val="a3"/>
        <w:numPr>
          <w:ilvl w:val="0"/>
          <w:numId w:val="25"/>
        </w:numPr>
        <w:spacing w:line="360" w:lineRule="auto"/>
        <w:jc w:val="both"/>
        <w:rPr>
          <w:rFonts w:ascii="Times New Roman" w:eastAsia="Times New Roman" w:hAnsi="Times New Roman" w:cs="Times New Roman"/>
          <w:sz w:val="28"/>
          <w:szCs w:val="28"/>
        </w:rPr>
      </w:pPr>
      <w:r w:rsidRPr="00C3760E">
        <w:rPr>
          <w:rFonts w:ascii="Times New Roman" w:eastAsia="Times New Roman" w:hAnsi="Times New Roman" w:cs="Times New Roman"/>
          <w:sz w:val="28"/>
          <w:szCs w:val="28"/>
        </w:rPr>
        <w:t>Провести відбір проб підземних вод зі спостережних свердловин, виконати лабораторний аналіз відібраних проб за обраними показниками. Проаналізувати отримані результати та зробити висновки щодо впливу дифузних джерел на якість підземних вод у регіоні.</w:t>
      </w:r>
    </w:p>
    <w:p w14:paraId="602949AB" w14:textId="77777777" w:rsidR="00C3760E" w:rsidRPr="00C3760E" w:rsidRDefault="00C3760E" w:rsidP="00C3760E">
      <w:pPr>
        <w:pStyle w:val="a3"/>
        <w:numPr>
          <w:ilvl w:val="0"/>
          <w:numId w:val="25"/>
        </w:numPr>
        <w:spacing w:line="360" w:lineRule="auto"/>
        <w:jc w:val="both"/>
        <w:rPr>
          <w:rFonts w:ascii="Times New Roman" w:eastAsia="Times New Roman" w:hAnsi="Times New Roman" w:cs="Times New Roman"/>
          <w:sz w:val="28"/>
          <w:szCs w:val="28"/>
        </w:rPr>
      </w:pPr>
      <w:r w:rsidRPr="00C3760E">
        <w:rPr>
          <w:rFonts w:ascii="Times New Roman" w:eastAsia="Times New Roman" w:hAnsi="Times New Roman" w:cs="Times New Roman"/>
          <w:sz w:val="28"/>
          <w:szCs w:val="28"/>
        </w:rPr>
        <w:t>Розробити концептуальну модель гідрогеологічних умов та процесів міграції забруднюючих речовин у підземних водах обраного регіону. Визначити основні водоносні горизонти, напрямки та швидкості фільтрації підземних вод, характер взаємозв'язку поверхневих та підземних вод тощо.</w:t>
      </w:r>
    </w:p>
    <w:p w14:paraId="2AFC0CF9" w14:textId="77777777" w:rsidR="00C3760E" w:rsidRPr="00C3760E" w:rsidRDefault="00C3760E" w:rsidP="00C3760E">
      <w:pPr>
        <w:pStyle w:val="a3"/>
        <w:numPr>
          <w:ilvl w:val="0"/>
          <w:numId w:val="25"/>
        </w:numPr>
        <w:spacing w:line="360" w:lineRule="auto"/>
        <w:jc w:val="both"/>
        <w:rPr>
          <w:rFonts w:ascii="Times New Roman" w:eastAsia="Times New Roman" w:hAnsi="Times New Roman" w:cs="Times New Roman"/>
          <w:sz w:val="28"/>
          <w:szCs w:val="28"/>
        </w:rPr>
      </w:pPr>
      <w:r w:rsidRPr="00C3760E">
        <w:rPr>
          <w:rFonts w:ascii="Times New Roman" w:eastAsia="Times New Roman" w:hAnsi="Times New Roman" w:cs="Times New Roman"/>
          <w:sz w:val="28"/>
          <w:szCs w:val="28"/>
        </w:rPr>
        <w:t xml:space="preserve">Створити математичну модель для прогнозування процесів забруднення підземних вод від дифузних джерел у обраному регіоні з урахуванням різних </w:t>
      </w:r>
      <w:r w:rsidRPr="00C3760E">
        <w:rPr>
          <w:rFonts w:ascii="Times New Roman" w:eastAsia="Times New Roman" w:hAnsi="Times New Roman" w:cs="Times New Roman"/>
          <w:sz w:val="28"/>
          <w:szCs w:val="28"/>
        </w:rPr>
        <w:lastRenderedPageBreak/>
        <w:t>сценаріїв землекористування, кліматичних змін, впровадження природоохоронних заходів тощо. Провести модельні розрахунки та проаналізувати отримані результати.</w:t>
      </w:r>
    </w:p>
    <w:p w14:paraId="228A7CDB" w14:textId="77777777" w:rsidR="00C3760E" w:rsidRPr="00C3760E" w:rsidRDefault="00C3760E" w:rsidP="00C3760E">
      <w:pPr>
        <w:pStyle w:val="a3"/>
        <w:numPr>
          <w:ilvl w:val="0"/>
          <w:numId w:val="25"/>
        </w:numPr>
        <w:spacing w:line="360" w:lineRule="auto"/>
        <w:jc w:val="both"/>
        <w:rPr>
          <w:rFonts w:ascii="Times New Roman" w:eastAsia="Times New Roman" w:hAnsi="Times New Roman" w:cs="Times New Roman"/>
          <w:sz w:val="28"/>
          <w:szCs w:val="28"/>
        </w:rPr>
      </w:pPr>
      <w:r w:rsidRPr="00C3760E">
        <w:rPr>
          <w:rFonts w:ascii="Times New Roman" w:eastAsia="Times New Roman" w:hAnsi="Times New Roman" w:cs="Times New Roman"/>
          <w:sz w:val="28"/>
          <w:szCs w:val="28"/>
        </w:rPr>
        <w:t>Розробити методику оцінки ризиків забруднення підземних вод від дифузних джерел, яка враховує ймовірність виникнення забруднення, його масштаби та потенційні наслідки для водокористувачів та екосистем. Провести оцінку ризиків для обраного регіону та створити карти ризиків забруднення підземних вод.</w:t>
      </w:r>
    </w:p>
    <w:p w14:paraId="35E4B394" w14:textId="77777777" w:rsidR="00C3760E" w:rsidRPr="00C3760E" w:rsidRDefault="00C3760E" w:rsidP="00C3760E">
      <w:pPr>
        <w:pStyle w:val="a3"/>
        <w:numPr>
          <w:ilvl w:val="0"/>
          <w:numId w:val="25"/>
        </w:numPr>
        <w:spacing w:line="360" w:lineRule="auto"/>
        <w:jc w:val="both"/>
        <w:rPr>
          <w:rFonts w:ascii="Times New Roman" w:eastAsia="Times New Roman" w:hAnsi="Times New Roman" w:cs="Times New Roman"/>
          <w:sz w:val="28"/>
          <w:szCs w:val="28"/>
        </w:rPr>
      </w:pPr>
      <w:r w:rsidRPr="00C3760E">
        <w:rPr>
          <w:rFonts w:ascii="Times New Roman" w:eastAsia="Times New Roman" w:hAnsi="Times New Roman" w:cs="Times New Roman"/>
          <w:sz w:val="28"/>
          <w:szCs w:val="28"/>
        </w:rPr>
        <w:t>Розробити стратегію управління ризиками забруднення підземних вод від дифузних джерел у обраному регіоні, яка включає профілактичні заходи (оптимізація землекористування, впровадження найкращих доступних технологій тощо), системи раннього попередження та реагування на надзвичайні ситуації, механізми страхування та компенсації збитків тощо.</w:t>
      </w:r>
    </w:p>
    <w:p w14:paraId="21C9FC53" w14:textId="77777777" w:rsidR="00C3760E" w:rsidRPr="00C3760E" w:rsidRDefault="00C3760E" w:rsidP="00C3760E">
      <w:pPr>
        <w:pStyle w:val="a3"/>
        <w:numPr>
          <w:ilvl w:val="0"/>
          <w:numId w:val="25"/>
        </w:numPr>
        <w:spacing w:line="360" w:lineRule="auto"/>
        <w:jc w:val="both"/>
        <w:rPr>
          <w:rFonts w:ascii="Times New Roman" w:eastAsia="Times New Roman" w:hAnsi="Times New Roman" w:cs="Times New Roman"/>
          <w:sz w:val="28"/>
          <w:szCs w:val="28"/>
        </w:rPr>
      </w:pPr>
      <w:r w:rsidRPr="00C3760E">
        <w:rPr>
          <w:rFonts w:ascii="Times New Roman" w:eastAsia="Times New Roman" w:hAnsi="Times New Roman" w:cs="Times New Roman"/>
          <w:sz w:val="28"/>
          <w:szCs w:val="28"/>
        </w:rPr>
        <w:t>Створити систему підтримки прийняття рішень для управління ризиками забруднення підземних вод у обраному регіоні, яка дозволяє проводити багатокритеріальний аналіз різних сценаріїв та стратегій управління з урахуванням екологічних, соціальних та економічних факторів.</w:t>
      </w:r>
    </w:p>
    <w:p w14:paraId="5CE1C189" w14:textId="77777777" w:rsidR="00C3760E" w:rsidRPr="00C3760E" w:rsidRDefault="00C3760E" w:rsidP="00C3760E">
      <w:pPr>
        <w:pStyle w:val="a3"/>
        <w:numPr>
          <w:ilvl w:val="0"/>
          <w:numId w:val="25"/>
        </w:numPr>
        <w:spacing w:line="360" w:lineRule="auto"/>
        <w:jc w:val="both"/>
        <w:rPr>
          <w:rFonts w:ascii="Times New Roman" w:eastAsia="Times New Roman" w:hAnsi="Times New Roman" w:cs="Times New Roman"/>
          <w:sz w:val="28"/>
          <w:szCs w:val="28"/>
        </w:rPr>
      </w:pPr>
      <w:r w:rsidRPr="00C3760E">
        <w:rPr>
          <w:rFonts w:ascii="Times New Roman" w:eastAsia="Times New Roman" w:hAnsi="Times New Roman" w:cs="Times New Roman"/>
          <w:sz w:val="28"/>
          <w:szCs w:val="28"/>
        </w:rPr>
        <w:t>Розробити рекомендації щодо впровадження розробленої системи оцінки та управління ризиками забруднення підземних вод від дифузних джерел у обраному сільськогосподарському регіоні, а також щодо можливості її адаптації та масштабування для інших регіонів зі схожими умовами.</w:t>
      </w:r>
    </w:p>
    <w:p w14:paraId="59BD5234" w14:textId="77777777" w:rsidR="00C3760E" w:rsidRDefault="00C3760E" w:rsidP="00C3760E">
      <w:pPr>
        <w:pStyle w:val="a3"/>
        <w:numPr>
          <w:ilvl w:val="0"/>
          <w:numId w:val="25"/>
        </w:numPr>
        <w:spacing w:line="360" w:lineRule="auto"/>
        <w:jc w:val="both"/>
        <w:rPr>
          <w:rFonts w:ascii="Times New Roman" w:eastAsia="Times New Roman" w:hAnsi="Times New Roman" w:cs="Times New Roman"/>
          <w:sz w:val="28"/>
          <w:szCs w:val="28"/>
        </w:rPr>
      </w:pPr>
      <w:r w:rsidRPr="00C3760E">
        <w:rPr>
          <w:rFonts w:ascii="Times New Roman" w:eastAsia="Times New Roman" w:hAnsi="Times New Roman" w:cs="Times New Roman"/>
          <w:sz w:val="28"/>
          <w:szCs w:val="28"/>
        </w:rPr>
        <w:t xml:space="preserve">Оформити результати проекту у вигляді звіту, презентації та інших необхідних матеріалів. Захистити проект перед аудиторією із залученням потенційних </w:t>
      </w:r>
      <w:proofErr w:type="spellStart"/>
      <w:r w:rsidRPr="00C3760E">
        <w:rPr>
          <w:rFonts w:ascii="Times New Roman" w:eastAsia="Times New Roman" w:hAnsi="Times New Roman" w:cs="Times New Roman"/>
          <w:sz w:val="28"/>
          <w:szCs w:val="28"/>
        </w:rPr>
        <w:t>стейкхолдерів</w:t>
      </w:r>
      <w:proofErr w:type="spellEnd"/>
      <w:r w:rsidRPr="00C3760E">
        <w:rPr>
          <w:rFonts w:ascii="Times New Roman" w:eastAsia="Times New Roman" w:hAnsi="Times New Roman" w:cs="Times New Roman"/>
          <w:sz w:val="28"/>
          <w:szCs w:val="28"/>
        </w:rPr>
        <w:t xml:space="preserve"> (представників місцевої влади, водогосподарських організацій, фермерських господарств, громадськості тощо).</w:t>
      </w:r>
    </w:p>
    <w:p w14:paraId="4F17929B" w14:textId="038D2B28" w:rsidR="00D23056" w:rsidRPr="005A6089" w:rsidRDefault="00D23056" w:rsidP="00C3760E">
      <w:pPr>
        <w:pStyle w:val="a3"/>
        <w:spacing w:line="360" w:lineRule="auto"/>
        <w:ind w:left="360"/>
        <w:jc w:val="both"/>
        <w:rPr>
          <w:rFonts w:ascii="Times New Roman" w:hAnsi="Times New Roman" w:cs="Times New Roman"/>
          <w:b/>
          <w:bCs/>
          <w:sz w:val="28"/>
          <w:szCs w:val="28"/>
          <w:u w:val="single"/>
        </w:rPr>
      </w:pPr>
      <w:r w:rsidRPr="005A6089">
        <w:rPr>
          <w:rFonts w:ascii="Times New Roman" w:hAnsi="Times New Roman" w:cs="Times New Roman"/>
          <w:b/>
          <w:bCs/>
          <w:sz w:val="28"/>
          <w:szCs w:val="28"/>
          <w:u w:val="single"/>
        </w:rPr>
        <w:t>Висновок:</w:t>
      </w:r>
    </w:p>
    <w:p w14:paraId="3D593D86" w14:textId="1062826C" w:rsidR="00D23056" w:rsidRDefault="00D23056" w:rsidP="00D23056">
      <w:pPr>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w:t>
      </w:r>
      <w:r>
        <w:rPr>
          <w:rFonts w:ascii="Times New Roman" w:hAnsi="Times New Roman" w:cs="Times New Roman"/>
          <w:sz w:val="28"/>
          <w:szCs w:val="28"/>
        </w:rPr>
        <w:lastRenderedPageBreak/>
        <w:t>__________________________________________________________________________________________________________________________________________</w:t>
      </w:r>
    </w:p>
    <w:p w14:paraId="3F940A04" w14:textId="77777777" w:rsidR="00D23056" w:rsidRPr="00D23056" w:rsidRDefault="00D23056" w:rsidP="00D23056">
      <w:pPr>
        <w:spacing w:line="360" w:lineRule="auto"/>
        <w:jc w:val="both"/>
        <w:rPr>
          <w:rFonts w:ascii="Times New Roman" w:hAnsi="Times New Roman" w:cs="Times New Roman"/>
          <w:sz w:val="28"/>
          <w:szCs w:val="28"/>
        </w:rPr>
      </w:pPr>
    </w:p>
    <w:p w14:paraId="4082A8B3" w14:textId="6FC11FC6" w:rsidR="00D23056" w:rsidRPr="00D23056" w:rsidRDefault="00D23056" w:rsidP="00D23056">
      <w:pPr>
        <w:spacing w:line="360" w:lineRule="auto"/>
        <w:jc w:val="both"/>
        <w:rPr>
          <w:rFonts w:ascii="Times New Roman" w:hAnsi="Times New Roman" w:cs="Times New Roman"/>
          <w:b/>
          <w:bCs/>
          <w:sz w:val="28"/>
          <w:szCs w:val="28"/>
          <w:u w:val="single"/>
        </w:rPr>
      </w:pPr>
      <w:r w:rsidRPr="00D23056">
        <w:rPr>
          <w:rFonts w:ascii="Times New Roman" w:hAnsi="Times New Roman" w:cs="Times New Roman"/>
          <w:b/>
          <w:bCs/>
          <w:sz w:val="28"/>
          <w:szCs w:val="28"/>
          <w:u w:val="single"/>
        </w:rPr>
        <w:t>Контрольні запитання:</w:t>
      </w:r>
    </w:p>
    <w:p w14:paraId="40085B11" w14:textId="77777777" w:rsidR="007107F4" w:rsidRPr="007107F4" w:rsidRDefault="007107F4" w:rsidP="007107F4">
      <w:pPr>
        <w:pStyle w:val="a3"/>
        <w:numPr>
          <w:ilvl w:val="0"/>
          <w:numId w:val="3"/>
        </w:numPr>
        <w:spacing w:line="360" w:lineRule="auto"/>
        <w:jc w:val="both"/>
        <w:rPr>
          <w:rFonts w:ascii="Times New Roman" w:hAnsi="Times New Roman" w:cs="Times New Roman"/>
          <w:sz w:val="28"/>
          <w:szCs w:val="28"/>
        </w:rPr>
      </w:pPr>
      <w:r w:rsidRPr="007107F4">
        <w:rPr>
          <w:rFonts w:ascii="Times New Roman" w:hAnsi="Times New Roman" w:cs="Times New Roman"/>
          <w:sz w:val="28"/>
          <w:szCs w:val="28"/>
        </w:rPr>
        <w:t>Які основні етапи розробки системи оцінки та управління ризиками забруднення підземних вод від дифузних джерел у сільськогосподарських регіонах?</w:t>
      </w:r>
    </w:p>
    <w:p w14:paraId="1B9A8401" w14:textId="77777777" w:rsidR="007107F4" w:rsidRPr="007107F4" w:rsidRDefault="007107F4" w:rsidP="007107F4">
      <w:pPr>
        <w:pStyle w:val="a3"/>
        <w:numPr>
          <w:ilvl w:val="0"/>
          <w:numId w:val="3"/>
        </w:numPr>
        <w:spacing w:line="360" w:lineRule="auto"/>
        <w:jc w:val="both"/>
        <w:rPr>
          <w:rFonts w:ascii="Times New Roman" w:hAnsi="Times New Roman" w:cs="Times New Roman"/>
          <w:sz w:val="28"/>
          <w:szCs w:val="28"/>
        </w:rPr>
      </w:pPr>
      <w:r w:rsidRPr="007107F4">
        <w:rPr>
          <w:rFonts w:ascii="Times New Roman" w:hAnsi="Times New Roman" w:cs="Times New Roman"/>
          <w:sz w:val="28"/>
          <w:szCs w:val="28"/>
        </w:rPr>
        <w:t>Які методи та інструменти використовуються для ідентифікації та ранжування джерел ризику забруднення підземних вод у сільськогосподарських регіонах?</w:t>
      </w:r>
    </w:p>
    <w:p w14:paraId="11C6D243" w14:textId="77777777" w:rsidR="007107F4" w:rsidRPr="007107F4" w:rsidRDefault="007107F4" w:rsidP="007107F4">
      <w:pPr>
        <w:pStyle w:val="a3"/>
        <w:numPr>
          <w:ilvl w:val="0"/>
          <w:numId w:val="3"/>
        </w:numPr>
        <w:spacing w:line="360" w:lineRule="auto"/>
        <w:jc w:val="both"/>
        <w:rPr>
          <w:rFonts w:ascii="Times New Roman" w:hAnsi="Times New Roman" w:cs="Times New Roman"/>
          <w:sz w:val="28"/>
          <w:szCs w:val="28"/>
        </w:rPr>
      </w:pPr>
      <w:r w:rsidRPr="007107F4">
        <w:rPr>
          <w:rFonts w:ascii="Times New Roman" w:hAnsi="Times New Roman" w:cs="Times New Roman"/>
          <w:sz w:val="28"/>
          <w:szCs w:val="28"/>
        </w:rPr>
        <w:t>Як математичне моделювання може бути використане для прогнозування процесів міграції забруднюючих речовин у підземних водах та оцінки ефективності заходів щодо зменшення ризиків забруднення?</w:t>
      </w:r>
    </w:p>
    <w:p w14:paraId="137D1B26" w14:textId="77777777" w:rsidR="007107F4" w:rsidRPr="007107F4" w:rsidRDefault="007107F4" w:rsidP="007107F4">
      <w:pPr>
        <w:pStyle w:val="a3"/>
        <w:numPr>
          <w:ilvl w:val="0"/>
          <w:numId w:val="3"/>
        </w:numPr>
        <w:spacing w:line="360" w:lineRule="auto"/>
        <w:jc w:val="both"/>
        <w:rPr>
          <w:rFonts w:ascii="Times New Roman" w:hAnsi="Times New Roman" w:cs="Times New Roman"/>
          <w:sz w:val="28"/>
          <w:szCs w:val="28"/>
        </w:rPr>
      </w:pPr>
      <w:r w:rsidRPr="007107F4">
        <w:rPr>
          <w:rFonts w:ascii="Times New Roman" w:hAnsi="Times New Roman" w:cs="Times New Roman"/>
          <w:sz w:val="28"/>
          <w:szCs w:val="28"/>
        </w:rPr>
        <w:t>Які критерії та підходи використовуються для прийняття рішень в системах управління ризиками забруднення підземних вод у сільськогосподарських регіонах?</w:t>
      </w:r>
    </w:p>
    <w:p w14:paraId="7B7DACAB" w14:textId="41874D3B" w:rsidR="009E66C8" w:rsidRPr="00D23056" w:rsidRDefault="007107F4" w:rsidP="007107F4">
      <w:pPr>
        <w:pStyle w:val="a3"/>
        <w:numPr>
          <w:ilvl w:val="0"/>
          <w:numId w:val="3"/>
        </w:numPr>
        <w:spacing w:line="360" w:lineRule="auto"/>
        <w:jc w:val="both"/>
        <w:rPr>
          <w:rFonts w:ascii="Times New Roman" w:hAnsi="Times New Roman" w:cs="Times New Roman"/>
          <w:sz w:val="28"/>
          <w:szCs w:val="28"/>
        </w:rPr>
      </w:pPr>
      <w:r w:rsidRPr="007107F4">
        <w:rPr>
          <w:rFonts w:ascii="Times New Roman" w:hAnsi="Times New Roman" w:cs="Times New Roman"/>
          <w:sz w:val="28"/>
          <w:szCs w:val="28"/>
        </w:rPr>
        <w:t>Які переваги та обмеження мають розроблені системи оцінки та управління ризиками забруднення підземних вод та як їх можна вдосконалити з урахуванням специфіки сільськогосподарських регіонів?</w:t>
      </w:r>
    </w:p>
    <w:sectPr w:rsidR="009E66C8" w:rsidRPr="00D2305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9005D"/>
    <w:multiLevelType w:val="hybridMultilevel"/>
    <w:tmpl w:val="5030CDD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17B07123"/>
    <w:multiLevelType w:val="multilevel"/>
    <w:tmpl w:val="1F7AF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5821F8"/>
    <w:multiLevelType w:val="hybridMultilevel"/>
    <w:tmpl w:val="A1B2B6A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1C65138E"/>
    <w:multiLevelType w:val="hybridMultilevel"/>
    <w:tmpl w:val="DF16134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2B0B0105"/>
    <w:multiLevelType w:val="hybridMultilevel"/>
    <w:tmpl w:val="BAC8079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2D501962"/>
    <w:multiLevelType w:val="hybridMultilevel"/>
    <w:tmpl w:val="0BA0547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302E131F"/>
    <w:multiLevelType w:val="hybridMultilevel"/>
    <w:tmpl w:val="8EACDC6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33993BB7"/>
    <w:multiLevelType w:val="hybridMultilevel"/>
    <w:tmpl w:val="3DA0A19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35345ADB"/>
    <w:multiLevelType w:val="multilevel"/>
    <w:tmpl w:val="9B04639A"/>
    <w:lvl w:ilvl="0">
      <w:start w:val="1"/>
      <w:numFmt w:val="bullet"/>
      <w:lvlText w:val=""/>
      <w:lvlJc w:val="left"/>
      <w:pPr>
        <w:tabs>
          <w:tab w:val="num" w:pos="2160"/>
        </w:tabs>
        <w:ind w:left="2160" w:hanging="360"/>
      </w:pPr>
      <w:rPr>
        <w:rFonts w:ascii="Wingdings" w:hAnsi="Wingding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9" w15:restartNumberingAfterBreak="0">
    <w:nsid w:val="35C16FF3"/>
    <w:multiLevelType w:val="hybridMultilevel"/>
    <w:tmpl w:val="09A2C98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389C7413"/>
    <w:multiLevelType w:val="hybridMultilevel"/>
    <w:tmpl w:val="76CA859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3B707CA1"/>
    <w:multiLevelType w:val="multilevel"/>
    <w:tmpl w:val="14C068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8E2DC5"/>
    <w:multiLevelType w:val="hybridMultilevel"/>
    <w:tmpl w:val="4902593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3DC02398"/>
    <w:multiLevelType w:val="hybridMultilevel"/>
    <w:tmpl w:val="BBCC35D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4D545470"/>
    <w:multiLevelType w:val="multilevel"/>
    <w:tmpl w:val="3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066F2B"/>
    <w:multiLevelType w:val="hybridMultilevel"/>
    <w:tmpl w:val="1F28959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523A4563"/>
    <w:multiLevelType w:val="hybridMultilevel"/>
    <w:tmpl w:val="5600D21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56C33D00"/>
    <w:multiLevelType w:val="hybridMultilevel"/>
    <w:tmpl w:val="F4CA7C32"/>
    <w:lvl w:ilvl="0" w:tplc="20000001">
      <w:start w:val="1"/>
      <w:numFmt w:val="bullet"/>
      <w:lvlText w:val=""/>
      <w:lvlJc w:val="left"/>
      <w:pPr>
        <w:ind w:left="360" w:hanging="360"/>
      </w:pPr>
      <w:rPr>
        <w:rFonts w:ascii="Symbol" w:hAnsi="Symbo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5C947506"/>
    <w:multiLevelType w:val="hybridMultilevel"/>
    <w:tmpl w:val="7A64DCA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6222718E"/>
    <w:multiLevelType w:val="hybridMultilevel"/>
    <w:tmpl w:val="47F8850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63A87B03"/>
    <w:multiLevelType w:val="hybridMultilevel"/>
    <w:tmpl w:val="EF960A2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63D23D03"/>
    <w:multiLevelType w:val="hybridMultilevel"/>
    <w:tmpl w:val="CA081C8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63D65281"/>
    <w:multiLevelType w:val="multilevel"/>
    <w:tmpl w:val="DCC6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126041"/>
    <w:multiLevelType w:val="hybridMultilevel"/>
    <w:tmpl w:val="E3A02F0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75A2062A"/>
    <w:multiLevelType w:val="hybridMultilevel"/>
    <w:tmpl w:val="4140CA2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24"/>
  </w:num>
  <w:num w:numId="2">
    <w:abstractNumId w:val="7"/>
  </w:num>
  <w:num w:numId="3">
    <w:abstractNumId w:val="5"/>
  </w:num>
  <w:num w:numId="4">
    <w:abstractNumId w:val="3"/>
  </w:num>
  <w:num w:numId="5">
    <w:abstractNumId w:val="4"/>
  </w:num>
  <w:num w:numId="6">
    <w:abstractNumId w:val="20"/>
  </w:num>
  <w:num w:numId="7">
    <w:abstractNumId w:val="17"/>
  </w:num>
  <w:num w:numId="8">
    <w:abstractNumId w:val="2"/>
  </w:num>
  <w:num w:numId="9">
    <w:abstractNumId w:val="0"/>
  </w:num>
  <w:num w:numId="10">
    <w:abstractNumId w:val="9"/>
  </w:num>
  <w:num w:numId="11">
    <w:abstractNumId w:val="13"/>
  </w:num>
  <w:num w:numId="12">
    <w:abstractNumId w:val="16"/>
  </w:num>
  <w:num w:numId="13">
    <w:abstractNumId w:val="12"/>
  </w:num>
  <w:num w:numId="14">
    <w:abstractNumId w:val="18"/>
  </w:num>
  <w:num w:numId="15">
    <w:abstractNumId w:val="21"/>
  </w:num>
  <w:num w:numId="16">
    <w:abstractNumId w:val="23"/>
  </w:num>
  <w:num w:numId="17">
    <w:abstractNumId w:val="6"/>
  </w:num>
  <w:num w:numId="18">
    <w:abstractNumId w:val="10"/>
  </w:num>
  <w:num w:numId="19">
    <w:abstractNumId w:val="14"/>
  </w:num>
  <w:num w:numId="20">
    <w:abstractNumId w:val="11"/>
  </w:num>
  <w:num w:numId="21">
    <w:abstractNumId w:val="22"/>
  </w:num>
  <w:num w:numId="22">
    <w:abstractNumId w:val="1"/>
  </w:num>
  <w:num w:numId="23">
    <w:abstractNumId w:val="8"/>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FC"/>
    <w:rsid w:val="001059E4"/>
    <w:rsid w:val="00157E91"/>
    <w:rsid w:val="001A044F"/>
    <w:rsid w:val="001B0E4C"/>
    <w:rsid w:val="001D5001"/>
    <w:rsid w:val="002A3EF4"/>
    <w:rsid w:val="00351914"/>
    <w:rsid w:val="00417977"/>
    <w:rsid w:val="004B7F51"/>
    <w:rsid w:val="00527BC5"/>
    <w:rsid w:val="005544FC"/>
    <w:rsid w:val="005A6089"/>
    <w:rsid w:val="00621A10"/>
    <w:rsid w:val="006A2076"/>
    <w:rsid w:val="00703961"/>
    <w:rsid w:val="007107F4"/>
    <w:rsid w:val="007905BB"/>
    <w:rsid w:val="00837667"/>
    <w:rsid w:val="009B047A"/>
    <w:rsid w:val="00A25731"/>
    <w:rsid w:val="00BD50DF"/>
    <w:rsid w:val="00C3760E"/>
    <w:rsid w:val="00D23056"/>
    <w:rsid w:val="00D2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124E"/>
  <w15:chartTrackingRefBased/>
  <w15:docId w15:val="{BE1DC178-49E7-4C09-80CF-477DC9D2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056"/>
    <w:pPr>
      <w:ind w:left="720"/>
      <w:contextualSpacing/>
    </w:pPr>
  </w:style>
  <w:style w:type="table" w:styleId="a4">
    <w:name w:val="Table Grid"/>
    <w:basedOn w:val="a1"/>
    <w:uiPriority w:val="39"/>
    <w:rsid w:val="005A6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570574">
      <w:bodyDiv w:val="1"/>
      <w:marLeft w:val="0"/>
      <w:marRight w:val="0"/>
      <w:marTop w:val="0"/>
      <w:marBottom w:val="0"/>
      <w:divBdr>
        <w:top w:val="none" w:sz="0" w:space="0" w:color="auto"/>
        <w:left w:val="none" w:sz="0" w:space="0" w:color="auto"/>
        <w:bottom w:val="none" w:sz="0" w:space="0" w:color="auto"/>
        <w:right w:val="none" w:sz="0" w:space="0" w:color="auto"/>
      </w:divBdr>
    </w:div>
    <w:div w:id="567768797">
      <w:bodyDiv w:val="1"/>
      <w:marLeft w:val="0"/>
      <w:marRight w:val="0"/>
      <w:marTop w:val="0"/>
      <w:marBottom w:val="0"/>
      <w:divBdr>
        <w:top w:val="none" w:sz="0" w:space="0" w:color="auto"/>
        <w:left w:val="none" w:sz="0" w:space="0" w:color="auto"/>
        <w:bottom w:val="none" w:sz="0" w:space="0" w:color="auto"/>
        <w:right w:val="none" w:sz="0" w:space="0" w:color="auto"/>
      </w:divBdr>
    </w:div>
    <w:div w:id="1171792206">
      <w:bodyDiv w:val="1"/>
      <w:marLeft w:val="0"/>
      <w:marRight w:val="0"/>
      <w:marTop w:val="0"/>
      <w:marBottom w:val="0"/>
      <w:divBdr>
        <w:top w:val="none" w:sz="0" w:space="0" w:color="auto"/>
        <w:left w:val="none" w:sz="0" w:space="0" w:color="auto"/>
        <w:bottom w:val="none" w:sz="0" w:space="0" w:color="auto"/>
        <w:right w:val="none" w:sz="0" w:space="0" w:color="auto"/>
      </w:divBdr>
    </w:div>
    <w:div w:id="1338533465">
      <w:bodyDiv w:val="1"/>
      <w:marLeft w:val="0"/>
      <w:marRight w:val="0"/>
      <w:marTop w:val="0"/>
      <w:marBottom w:val="0"/>
      <w:divBdr>
        <w:top w:val="none" w:sz="0" w:space="0" w:color="auto"/>
        <w:left w:val="none" w:sz="0" w:space="0" w:color="auto"/>
        <w:bottom w:val="none" w:sz="0" w:space="0" w:color="auto"/>
        <w:right w:val="none" w:sz="0" w:space="0" w:color="auto"/>
      </w:divBdr>
    </w:div>
    <w:div w:id="1389574825">
      <w:bodyDiv w:val="1"/>
      <w:marLeft w:val="0"/>
      <w:marRight w:val="0"/>
      <w:marTop w:val="0"/>
      <w:marBottom w:val="0"/>
      <w:divBdr>
        <w:top w:val="none" w:sz="0" w:space="0" w:color="auto"/>
        <w:left w:val="none" w:sz="0" w:space="0" w:color="auto"/>
        <w:bottom w:val="none" w:sz="0" w:space="0" w:color="auto"/>
        <w:right w:val="none" w:sz="0" w:space="0" w:color="auto"/>
      </w:divBdr>
    </w:div>
    <w:div w:id="201923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3828</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cp:revision>
  <dcterms:created xsi:type="dcterms:W3CDTF">2025-01-12T19:22:00Z</dcterms:created>
  <dcterms:modified xsi:type="dcterms:W3CDTF">2025-01-12T19:22:00Z</dcterms:modified>
</cp:coreProperties>
</file>