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124A" w:rsidRPr="00C875B1" w:rsidRDefault="00C875B1" w:rsidP="00C875B1">
      <w:pPr>
        <w:jc w:val="center"/>
        <w:rPr>
          <w:b/>
        </w:rPr>
      </w:pPr>
      <w:r w:rsidRPr="00C875B1">
        <w:rPr>
          <w:b/>
        </w:rPr>
        <w:t>Комп’ютерні мереж</w:t>
      </w:r>
      <w:r w:rsidRPr="00C875B1">
        <w:rPr>
          <w:b/>
        </w:rPr>
        <w:t>і</w:t>
      </w:r>
    </w:p>
    <w:p w:rsidR="00C875B1" w:rsidRDefault="00C875B1"/>
    <w:p w:rsidR="00CC6380" w:rsidRDefault="00CC6380">
      <w:r>
        <w:t xml:space="preserve"> По способах адміністрування Комп'ютерні мережі можна класифікувати по способах адміністрування, тобто в залежності від того, хто і як керує поділюваними ресурсами.</w:t>
      </w:r>
    </w:p>
    <w:p w:rsidR="00CC6380" w:rsidRDefault="00CC6380">
      <w:r>
        <w:t xml:space="preserve"> Комп'ютерна мережа може бути побудована в такий спосіб:</w:t>
      </w:r>
    </w:p>
    <w:p w:rsidR="00CC6380" w:rsidRDefault="00CC6380">
      <w:r>
        <w:t xml:space="preserve"> • як однорангова робоча група, у якій кожен комп'ютер виконує функції як сервера, так і клієнта, причому кожен користувач самостійно керує ресурсами свого комп'ютера; </w:t>
      </w:r>
    </w:p>
    <w:p w:rsidR="00CC6380" w:rsidRDefault="00CC6380">
      <w:r>
        <w:t xml:space="preserve">• як мережа клієнт/сервер, у якій функції адміністрування зосереджені на центральному комп'ютері зі спеціальною мережною операційною системою; при цьому на центральному комп'ютері виконується аутентифікація користувачів, паролів і іншої реєстраційної інформації для реєстрації користувачів і надання їм доступу до ресурсів. </w:t>
      </w:r>
    </w:p>
    <w:p w:rsidR="00CC6380" w:rsidRDefault="00CC6380">
      <w:r>
        <w:t xml:space="preserve">1. Однорангові мережі Однорангова структура добре підходить для невеликих мереж, у яких вимоги до безпеки не дуже високі. У більшості книг по мережних технологіях рекомендується включати в однорангову мережу не більш 10 комп'ютерів. </w:t>
      </w:r>
    </w:p>
    <w:p w:rsidR="00CC6380" w:rsidRDefault="00CC6380">
      <w:r>
        <w:t>2. Сервер/клієнт Сервер - це комп'ютер, що надає доступ до ресурсів мережі (даних, програмного забезпечення, периферійного устаткування) в залежності від аутентифікації користувача. Клієнт (клієнтський комп'ютер) - це комп'ютер, що одержує доступ до ресурсів мережі. Термін клієнт може також позначати програми, що мають доступ до програм сервера.</w:t>
      </w:r>
    </w:p>
    <w:p w:rsidR="00CC6380" w:rsidRDefault="00CC6380"/>
    <w:p w:rsidR="00CC6380" w:rsidRDefault="00CC6380">
      <w:r>
        <w:t xml:space="preserve"> ІІІ. По мережних операційних системах</w:t>
      </w:r>
    </w:p>
    <w:p w:rsidR="00CC6380" w:rsidRDefault="00CC6380">
      <w:r>
        <w:t xml:space="preserve"> Іноді мережі класифікують по встановленим на серверах мережним операційним системам, що використовуються для керування мережею. 1. Мережі Microsoft Windows Найбільш поширені наступні серверні операційні системи компанії Microsoft: Windows Server, 2003, 2008, 2012, 2016, 2019. Мережі клієнт/сервер на основі Windows називаються доменами. </w:t>
      </w:r>
    </w:p>
    <w:p w:rsidR="00CC6380" w:rsidRDefault="00CC6380">
      <w:r>
        <w:t xml:space="preserve">2. Мережі </w:t>
      </w:r>
      <w:proofErr w:type="spellStart"/>
      <w:r>
        <w:t>NetWare</w:t>
      </w:r>
      <w:proofErr w:type="spellEnd"/>
      <w:r>
        <w:t xml:space="preserve"> Досить розповсюджена мережна операційна система </w:t>
      </w:r>
      <w:proofErr w:type="spellStart"/>
      <w:r>
        <w:t>NetWare</w:t>
      </w:r>
      <w:proofErr w:type="spellEnd"/>
      <w:r>
        <w:t xml:space="preserve"> компанії </w:t>
      </w:r>
      <w:proofErr w:type="spellStart"/>
      <w:r>
        <w:t>Novell</w:t>
      </w:r>
      <w:proofErr w:type="spellEnd"/>
      <w:r>
        <w:t xml:space="preserve"> надає реєстраційну систему безпеки і підтримує функції збереження файлів і черги друку. </w:t>
      </w:r>
      <w:proofErr w:type="spellStart"/>
      <w:r>
        <w:t>NetWare</w:t>
      </w:r>
      <w:proofErr w:type="spellEnd"/>
      <w:r>
        <w:t xml:space="preserve"> містить служби каталогів, що використовують ієрархічну базу даних NDS (</w:t>
      </w:r>
      <w:proofErr w:type="spellStart"/>
      <w:r>
        <w:t>NetWare</w:t>
      </w:r>
      <w:proofErr w:type="spellEnd"/>
      <w:r>
        <w:t xml:space="preserve"> </w:t>
      </w:r>
      <w:proofErr w:type="spellStart"/>
      <w:r>
        <w:t>Directory</w:t>
      </w:r>
      <w:proofErr w:type="spellEnd"/>
      <w:r>
        <w:t xml:space="preserve"> </w:t>
      </w:r>
      <w:proofErr w:type="spellStart"/>
      <w:r>
        <w:t>Services</w:t>
      </w:r>
      <w:proofErr w:type="spellEnd"/>
      <w:r>
        <w:t xml:space="preserve">), аналогічну системі </w:t>
      </w:r>
      <w:proofErr w:type="spellStart"/>
      <w:r>
        <w:t>Active</w:t>
      </w:r>
      <w:proofErr w:type="spellEnd"/>
      <w:r>
        <w:t xml:space="preserve"> </w:t>
      </w:r>
      <w:proofErr w:type="spellStart"/>
      <w:r>
        <w:t>Directory</w:t>
      </w:r>
      <w:proofErr w:type="spellEnd"/>
      <w:r>
        <w:t xml:space="preserve"> компанії Microsoft. </w:t>
      </w:r>
    </w:p>
    <w:p w:rsidR="00CC6380" w:rsidRDefault="00CC6380">
      <w:r>
        <w:t xml:space="preserve">3. Мережі UNIX Система </w:t>
      </w:r>
      <w:proofErr w:type="spellStart"/>
      <w:r>
        <w:t>Linux</w:t>
      </w:r>
      <w:proofErr w:type="spellEnd"/>
      <w:r>
        <w:t xml:space="preserve"> являє собою "варіацію на тему" UNIX. Розповсюджені версії </w:t>
      </w:r>
      <w:proofErr w:type="spellStart"/>
      <w:r>
        <w:t>Linux</w:t>
      </w:r>
      <w:proofErr w:type="spellEnd"/>
      <w:r>
        <w:t xml:space="preserve"> — </w:t>
      </w:r>
      <w:proofErr w:type="spellStart"/>
      <w:r>
        <w:t>RedHat</w:t>
      </w:r>
      <w:proofErr w:type="spellEnd"/>
      <w:r>
        <w:t xml:space="preserve">, </w:t>
      </w:r>
      <w:proofErr w:type="spellStart"/>
      <w:r>
        <w:t>Caldera</w:t>
      </w:r>
      <w:proofErr w:type="spellEnd"/>
      <w:r>
        <w:t xml:space="preserve">, </w:t>
      </w:r>
      <w:proofErr w:type="spellStart"/>
      <w:r>
        <w:t>Fedore</w:t>
      </w:r>
      <w:proofErr w:type="spellEnd"/>
      <w:r>
        <w:t xml:space="preserve"> </w:t>
      </w:r>
      <w:proofErr w:type="spellStart"/>
      <w:r>
        <w:t>Core</w:t>
      </w:r>
      <w:proofErr w:type="spellEnd"/>
      <w:r>
        <w:t>.</w:t>
      </w:r>
    </w:p>
    <w:p w:rsidR="00CC6380" w:rsidRDefault="00CC6380">
      <w:r>
        <w:t xml:space="preserve"> 4. Змішані мережі В даний час більшість мереж, що служать проміжною ланкою для зв'язку з великими мережами, можна розглядати як змішані. Вони реалізовані на основі програмного забезпечення різних постачальників.</w:t>
      </w:r>
    </w:p>
    <w:p w:rsidR="00CC6380" w:rsidRDefault="00CC6380"/>
    <w:p w:rsidR="00CC6380" w:rsidRDefault="00CC6380">
      <w:r>
        <w:t xml:space="preserve"> ІV. По протоколах Іноді комп'ютерні мережі класифікують на основі використовуваних ними протоколів. Мережний протокол - це набір правил, яких дотримують зв'язані комп'ютери при установці і підтримці зв'язку за допомогою мережі. </w:t>
      </w:r>
    </w:p>
    <w:p w:rsidR="00CC6380" w:rsidRDefault="00CC6380">
      <w:r>
        <w:t xml:space="preserve">1. Мережі </w:t>
      </w:r>
      <w:proofErr w:type="spellStart"/>
      <w:r>
        <w:t>NetBEUI</w:t>
      </w:r>
      <w:proofErr w:type="spellEnd"/>
      <w:r>
        <w:t xml:space="preserve"> Протокол </w:t>
      </w:r>
      <w:proofErr w:type="spellStart"/>
      <w:r>
        <w:t>NetBEUI</w:t>
      </w:r>
      <w:proofErr w:type="spellEnd"/>
      <w:r>
        <w:t xml:space="preserve"> (</w:t>
      </w:r>
      <w:proofErr w:type="spellStart"/>
      <w:r>
        <w:t>NetBIOS</w:t>
      </w:r>
      <w:proofErr w:type="spellEnd"/>
      <w:r>
        <w:t xml:space="preserve"> </w:t>
      </w:r>
      <w:proofErr w:type="spellStart"/>
      <w:r>
        <w:t>Extended</w:t>
      </w:r>
      <w:proofErr w:type="spellEnd"/>
      <w:r>
        <w:t xml:space="preserve"> </w:t>
      </w:r>
      <w:proofErr w:type="spellStart"/>
      <w:r>
        <w:t>User</w:t>
      </w:r>
      <w:proofErr w:type="spellEnd"/>
      <w:r>
        <w:t xml:space="preserve"> </w:t>
      </w:r>
      <w:proofErr w:type="spellStart"/>
      <w:r>
        <w:t>Interface</w:t>
      </w:r>
      <w:proofErr w:type="spellEnd"/>
      <w:r>
        <w:t xml:space="preserve">) звичайно використовується в невеликих простих локальних мережах на базі операційних систем Microsoft. Протокол </w:t>
      </w:r>
      <w:proofErr w:type="spellStart"/>
      <w:r>
        <w:t>NetBEUI</w:t>
      </w:r>
      <w:proofErr w:type="spellEnd"/>
      <w:r>
        <w:t xml:space="preserve"> не може бути </w:t>
      </w:r>
      <w:proofErr w:type="spellStart"/>
      <w:r>
        <w:t>маршрутизованим</w:t>
      </w:r>
      <w:proofErr w:type="spellEnd"/>
      <w:r>
        <w:t xml:space="preserve">. Це означає, що якщо мережа розділена на підмережі, то для комунікації з комп'ютерами інших підмереж потрібно використовувати інший локальний </w:t>
      </w:r>
      <w:r>
        <w:lastRenderedPageBreak/>
        <w:t xml:space="preserve">мережний протокол. Перевагами мереж </w:t>
      </w:r>
      <w:proofErr w:type="spellStart"/>
      <w:r>
        <w:t>NetBEUI</w:t>
      </w:r>
      <w:proofErr w:type="spellEnd"/>
      <w:r>
        <w:t xml:space="preserve"> є простота, висока швидкодія і низькі накладні витрати. </w:t>
      </w:r>
    </w:p>
    <w:p w:rsidR="00CC6380" w:rsidRDefault="00CC6380">
      <w:r>
        <w:t>2. Мережі IPX/SPX Стек протоколів IPX/SPX (</w:t>
      </w:r>
      <w:proofErr w:type="spellStart"/>
      <w:r>
        <w:t>Internet</w:t>
      </w:r>
      <w:proofErr w:type="spellEnd"/>
      <w:r>
        <w:t xml:space="preserve"> </w:t>
      </w:r>
      <w:proofErr w:type="spellStart"/>
      <w:r>
        <w:t>Package</w:t>
      </w:r>
      <w:proofErr w:type="spellEnd"/>
      <w:r>
        <w:t xml:space="preserve"> Exchange/</w:t>
      </w:r>
      <w:proofErr w:type="spellStart"/>
      <w:r>
        <w:t>Sequenced</w:t>
      </w:r>
      <w:proofErr w:type="spellEnd"/>
      <w:r>
        <w:t xml:space="preserve"> </w:t>
      </w:r>
      <w:proofErr w:type="spellStart"/>
      <w:r>
        <w:t>Packet</w:t>
      </w:r>
      <w:proofErr w:type="spellEnd"/>
      <w:r>
        <w:t xml:space="preserve"> Exchange) використовується як протокол локальних мереж </w:t>
      </w:r>
      <w:proofErr w:type="spellStart"/>
      <w:r>
        <w:t>Novell</w:t>
      </w:r>
      <w:proofErr w:type="spellEnd"/>
      <w:r>
        <w:t xml:space="preserve">. Для мереж </w:t>
      </w:r>
      <w:proofErr w:type="spellStart"/>
      <w:r>
        <w:t>NetWare</w:t>
      </w:r>
      <w:proofErr w:type="spellEnd"/>
      <w:r>
        <w:t xml:space="preserve"> цей протокол є обов'язковим. Протокол IPX/SPX звичайно використовується в мережах </w:t>
      </w:r>
      <w:proofErr w:type="spellStart"/>
      <w:r>
        <w:t>NetWare</w:t>
      </w:r>
      <w:proofErr w:type="spellEnd"/>
      <w:r>
        <w:t xml:space="preserve">, однак він може використовуватися й в інших мережах. Робоча група або домен комп'ютерів Microsoft теж можуть використовувати протокол IPX/SPX. </w:t>
      </w:r>
    </w:p>
    <w:p w:rsidR="00CC6380" w:rsidRDefault="00CC6380">
      <w:r>
        <w:t xml:space="preserve">3. Мережі TCP/IP TCP/IP - це абревіатура терміну </w:t>
      </w:r>
      <w:proofErr w:type="spellStart"/>
      <w:r>
        <w:t>Transmission</w:t>
      </w:r>
      <w:proofErr w:type="spellEnd"/>
      <w:r>
        <w:t xml:space="preserve"> </w:t>
      </w:r>
      <w:proofErr w:type="spellStart"/>
      <w:r>
        <w:t>Control</w:t>
      </w:r>
      <w:proofErr w:type="spellEnd"/>
      <w:r>
        <w:t xml:space="preserve"> </w:t>
      </w:r>
      <w:proofErr w:type="spellStart"/>
      <w:r>
        <w:t>Protocol</w:t>
      </w:r>
      <w:proofErr w:type="spellEnd"/>
      <w:r>
        <w:t>/</w:t>
      </w:r>
      <w:proofErr w:type="spellStart"/>
      <w:r>
        <w:t>Internet</w:t>
      </w:r>
      <w:proofErr w:type="spellEnd"/>
      <w:r>
        <w:t xml:space="preserve"> </w:t>
      </w:r>
      <w:proofErr w:type="spellStart"/>
      <w:r>
        <w:t>Protocol</w:t>
      </w:r>
      <w:proofErr w:type="spellEnd"/>
      <w:r>
        <w:t xml:space="preserve"> (Протокол керування передачею/Протокол </w:t>
      </w:r>
      <w:proofErr w:type="spellStart"/>
      <w:r>
        <w:t>Internet</w:t>
      </w:r>
      <w:proofErr w:type="spellEnd"/>
      <w:r>
        <w:t xml:space="preserve">). Фактично TCP/IP не один протокол, а декілька. Саме тому ви часто чуєте, як його називають </w:t>
      </w:r>
      <w:proofErr w:type="spellStart"/>
      <w:r>
        <w:t>стеком</w:t>
      </w:r>
      <w:proofErr w:type="spellEnd"/>
      <w:r>
        <w:t xml:space="preserve">, або комплектом протоколів, серед яких TCP і IP - два основних. Фактично TCP/IP представляє цей базовий набір протоколів Інтернету, відповідальний за розбивку вихідного повідомлення на пакети (TCP), доставку пакетів на вузол адресата(IP) і збирання (відновлення) вихідного повідомлення з пакетів (TCP). </w:t>
      </w:r>
    </w:p>
    <w:p w:rsidR="00CC6380" w:rsidRDefault="00CC6380">
      <w:r>
        <w:t>З усіх розповсюджених протоколів локальних мереж протоколові TCP/IP властива найбільша складність конфігурування. Незважаючи на це, він усе-таки отримав широке поширення. Це пояснюється наступними причинами:</w:t>
      </w:r>
    </w:p>
    <w:p w:rsidR="00CC6380" w:rsidRDefault="00CC6380">
      <w:r>
        <w:t xml:space="preserve"> • У протоколі TCP/IP використовується гнучка схема адресації, винятково вдала для маршрутизації навіть у найбільших мережах. </w:t>
      </w:r>
    </w:p>
    <w:p w:rsidR="00CC6380" w:rsidRDefault="00CC6380">
      <w:r>
        <w:t xml:space="preserve">• Протокол TCP/IP підтримується практично у всіх операційних системах і на всіх платформах. </w:t>
      </w:r>
    </w:p>
    <w:p w:rsidR="00CC6380" w:rsidRDefault="00CC6380">
      <w:r>
        <w:t xml:space="preserve">• До даного часу розроблене і застосовується величезна кількість інструментів і утиліт для моніторингу і керування комплектом протоколів TCP/IP. </w:t>
      </w:r>
    </w:p>
    <w:p w:rsidR="00CC6380" w:rsidRDefault="00CC6380">
      <w:r>
        <w:t xml:space="preserve">• Протокол TCP/IP де-факто є протоколом глобальної мережі </w:t>
      </w:r>
      <w:proofErr w:type="spellStart"/>
      <w:r>
        <w:t>Internet</w:t>
      </w:r>
      <w:proofErr w:type="spellEnd"/>
      <w:r>
        <w:t xml:space="preserve">. У будь-якій системі, що підключається до </w:t>
      </w:r>
      <w:proofErr w:type="spellStart"/>
      <w:r>
        <w:t>Internet</w:t>
      </w:r>
      <w:proofErr w:type="spellEnd"/>
      <w:r>
        <w:t xml:space="preserve">, повинний бути реалізований протокол TCP/IP. </w:t>
      </w:r>
    </w:p>
    <w:p w:rsidR="00CC6380" w:rsidRDefault="00CC6380"/>
    <w:p w:rsidR="00CC6380" w:rsidRDefault="00CC6380">
      <w:r>
        <w:t xml:space="preserve">V. По топології </w:t>
      </w:r>
    </w:p>
    <w:p w:rsidR="00CC6380" w:rsidRDefault="00CC6380">
      <w:r>
        <w:t>Мережі можна класифікувати також по їх фізичній або логічній топології. Фізична топологія означає форму мережі, тобто шлях прокладки кабелю. Логічна топологія означає шлях, по якому сигнали проходять з однієї точки мережі в іншу. Перелічимо найбільш розповсюджені фізичні топології локальних мереж:</w:t>
      </w:r>
    </w:p>
    <w:p w:rsidR="00CC6380" w:rsidRDefault="00CC6380">
      <w:r>
        <w:t xml:space="preserve"> • шинна; </w:t>
      </w:r>
    </w:p>
    <w:p w:rsidR="00CC6380" w:rsidRDefault="00CC6380">
      <w:r>
        <w:t xml:space="preserve">• кільцева; </w:t>
      </w:r>
    </w:p>
    <w:p w:rsidR="00CC6380" w:rsidRDefault="00CC6380">
      <w:r>
        <w:t xml:space="preserve">• зіркоподібна; </w:t>
      </w:r>
    </w:p>
    <w:p w:rsidR="00CC6380" w:rsidRDefault="00CC6380">
      <w:r>
        <w:t xml:space="preserve">• змішана. </w:t>
      </w:r>
    </w:p>
    <w:p w:rsidR="00CC6380" w:rsidRDefault="00CC6380"/>
    <w:p w:rsidR="00CC6380" w:rsidRDefault="00CC6380">
      <w:r>
        <w:t xml:space="preserve">VI. По архітектурі </w:t>
      </w:r>
    </w:p>
    <w:p w:rsidR="00CC6380" w:rsidRDefault="00CC6380">
      <w:r>
        <w:t xml:space="preserve">Ще один спосіб класифікації мереж — по архітектурі. У загальному випадку поняття мережної архітектури має на увазі набір специфікацій, що визначають фізичну і логічну топології, типи кабелів, обмеження на відстань, методи мережного доступу, розмір пакетів, структуру заголовків і інші фактори. Іноді ці специфікації називаються протоколами канального рівня. В даний час найбільш популярною архітектурою локальних мереж є </w:t>
      </w:r>
      <w:proofErr w:type="spellStart"/>
      <w:r>
        <w:t>Ethernet</w:t>
      </w:r>
      <w:proofErr w:type="spellEnd"/>
      <w:r>
        <w:t xml:space="preserve">. </w:t>
      </w:r>
    </w:p>
    <w:p w:rsidR="00CC6380" w:rsidRDefault="00CC6380">
      <w:r>
        <w:lastRenderedPageBreak/>
        <w:t xml:space="preserve">1. Мережі </w:t>
      </w:r>
      <w:proofErr w:type="spellStart"/>
      <w:r>
        <w:t>Ethernet</w:t>
      </w:r>
      <w:proofErr w:type="spellEnd"/>
      <w:r>
        <w:t xml:space="preserve"> Архітектура </w:t>
      </w:r>
      <w:proofErr w:type="spellStart"/>
      <w:r>
        <w:t>Ethernet</w:t>
      </w:r>
      <w:proofErr w:type="spellEnd"/>
      <w:r>
        <w:t xml:space="preserve">, розроблена в 1960-х роках і удосконалена компаніями </w:t>
      </w:r>
      <w:proofErr w:type="spellStart"/>
      <w:r>
        <w:t>Xerox</w:t>
      </w:r>
      <w:proofErr w:type="spellEnd"/>
      <w:r>
        <w:t xml:space="preserve">, </w:t>
      </w:r>
      <w:proofErr w:type="spellStart"/>
      <w:r>
        <w:t>Digital</w:t>
      </w:r>
      <w:proofErr w:type="spellEnd"/>
      <w:r>
        <w:t xml:space="preserve"> і </w:t>
      </w:r>
      <w:proofErr w:type="spellStart"/>
      <w:r>
        <w:t>Intel</w:t>
      </w:r>
      <w:proofErr w:type="spellEnd"/>
      <w:r>
        <w:t xml:space="preserve">. Мережі </w:t>
      </w:r>
      <w:proofErr w:type="spellStart"/>
      <w:r>
        <w:t>Ethernet</w:t>
      </w:r>
      <w:proofErr w:type="spellEnd"/>
      <w:r>
        <w:t xml:space="preserve"> фізично конфігуруються як шини або зірки. Як метод мережного доступу в </w:t>
      </w:r>
      <w:proofErr w:type="spellStart"/>
      <w:r>
        <w:t>Ethernet</w:t>
      </w:r>
      <w:proofErr w:type="spellEnd"/>
      <w:r>
        <w:t xml:space="preserve"> використовується множинний доступ з 16 контролем несущої і виявленням конфліктів (</w:t>
      </w:r>
      <w:proofErr w:type="spellStart"/>
      <w:r>
        <w:t>Carrier</w:t>
      </w:r>
      <w:proofErr w:type="spellEnd"/>
      <w:r>
        <w:t xml:space="preserve"> </w:t>
      </w:r>
      <w:proofErr w:type="spellStart"/>
      <w:r>
        <w:t>Sense</w:t>
      </w:r>
      <w:proofErr w:type="spellEnd"/>
      <w:r>
        <w:t xml:space="preserve"> </w:t>
      </w:r>
      <w:proofErr w:type="spellStart"/>
      <w:r>
        <w:t>Multiple</w:t>
      </w:r>
      <w:proofErr w:type="spellEnd"/>
      <w:r>
        <w:t xml:space="preserve"> Access </w:t>
      </w:r>
      <w:proofErr w:type="spellStart"/>
      <w:r>
        <w:t>Collision</w:t>
      </w:r>
      <w:proofErr w:type="spellEnd"/>
      <w:r>
        <w:t xml:space="preserve"> </w:t>
      </w:r>
      <w:proofErr w:type="spellStart"/>
      <w:r>
        <w:t>Detect</w:t>
      </w:r>
      <w:proofErr w:type="spellEnd"/>
      <w:r>
        <w:t xml:space="preserve"> - CSMA/CD). Виділяються наступні архітектури </w:t>
      </w:r>
      <w:proofErr w:type="spellStart"/>
      <w:r>
        <w:t>Ethernet</w:t>
      </w:r>
      <w:proofErr w:type="spellEnd"/>
      <w:r>
        <w:t xml:space="preserve">: </w:t>
      </w:r>
    </w:p>
    <w:p w:rsidR="00CC6380" w:rsidRDefault="00CC6380">
      <w:r>
        <w:t>• 10Base 5;</w:t>
      </w:r>
    </w:p>
    <w:p w:rsidR="00CC6380" w:rsidRDefault="00CC6380">
      <w:r>
        <w:t xml:space="preserve"> • 10Base 2;</w:t>
      </w:r>
    </w:p>
    <w:p w:rsidR="00CC6380" w:rsidRDefault="00CC6380">
      <w:r>
        <w:t xml:space="preserve"> • 10Base T; </w:t>
      </w:r>
    </w:p>
    <w:p w:rsidR="00CC6380" w:rsidRDefault="00CC6380">
      <w:r>
        <w:t xml:space="preserve">• 100Base T; </w:t>
      </w:r>
    </w:p>
    <w:p w:rsidR="00CC6380" w:rsidRDefault="00CC6380">
      <w:r>
        <w:t xml:space="preserve">• 1000 </w:t>
      </w:r>
      <w:proofErr w:type="spellStart"/>
      <w:r>
        <w:t>Base</w:t>
      </w:r>
      <w:proofErr w:type="spellEnd"/>
      <w:r>
        <w:t xml:space="preserve"> T; </w:t>
      </w:r>
    </w:p>
    <w:p w:rsidR="00CC6380" w:rsidRDefault="00CC6380">
      <w:r>
        <w:t xml:space="preserve">• 10Base FL/100Base FX/1000Base LX-SX/10000 </w:t>
      </w:r>
      <w:proofErr w:type="spellStart"/>
      <w:r>
        <w:t>Base</w:t>
      </w:r>
      <w:proofErr w:type="spellEnd"/>
      <w:r>
        <w:t xml:space="preserve"> X; </w:t>
      </w:r>
    </w:p>
    <w:p w:rsidR="00CC6380" w:rsidRDefault="00CC6380">
      <w:r>
        <w:t xml:space="preserve">Розглянемо основні характеристики кожної архітектури </w:t>
      </w:r>
      <w:proofErr w:type="spellStart"/>
      <w:r>
        <w:t>Ethernet</w:t>
      </w:r>
      <w:proofErr w:type="spellEnd"/>
      <w:r>
        <w:t xml:space="preserve">: </w:t>
      </w:r>
      <w:proofErr w:type="spellStart"/>
      <w:r>
        <w:t>Ethernet</w:t>
      </w:r>
      <w:proofErr w:type="spellEnd"/>
      <w:r>
        <w:t xml:space="preserve"> 10Base5 Мережу l0Base5 іноді називають стандартною </w:t>
      </w:r>
      <w:proofErr w:type="spellStart"/>
      <w:r>
        <w:t>Ethernet</w:t>
      </w:r>
      <w:proofErr w:type="spellEnd"/>
      <w:r>
        <w:t xml:space="preserve">, хоча в даний час вона вже не так поширена, як деякі інші типи </w:t>
      </w:r>
      <w:proofErr w:type="spellStart"/>
      <w:r>
        <w:t>Ethernet</w:t>
      </w:r>
      <w:proofErr w:type="spellEnd"/>
      <w:r>
        <w:t xml:space="preserve">. У мережі 10Base5 використовується товстий коаксіальний кабель (товщиною небагато більше сантиметра), </w:t>
      </w:r>
      <w:proofErr w:type="spellStart"/>
      <w:r>
        <w:t>томe</w:t>
      </w:r>
      <w:proofErr w:type="spellEnd"/>
      <w:r>
        <w:t xml:space="preserve"> її називають товстою мережею. Число 10 у назві l0Base5 означає максимальну пропускну здатність: 10 Мбіт/с. Число 5 означає максимальну довжину сегмента: 500 метрів.</w:t>
      </w:r>
    </w:p>
    <w:p w:rsidR="00CC6380" w:rsidRDefault="00CC6380">
      <w:r>
        <w:t xml:space="preserve"> У товстих мережах використовується шинна топологія. </w:t>
      </w:r>
      <w:proofErr w:type="spellStart"/>
      <w:r>
        <w:t>Ethernet</w:t>
      </w:r>
      <w:proofErr w:type="spellEnd"/>
      <w:r>
        <w:t xml:space="preserve"> 10Base2 Досить поширені коаксіальні мережі 10Base2, у яких використовується більш тонкий кабель (приблизно </w:t>
      </w:r>
      <w:proofErr w:type="spellStart"/>
      <w:r>
        <w:t>півсантиметра</w:t>
      </w:r>
      <w:proofErr w:type="spellEnd"/>
      <w:r>
        <w:t xml:space="preserve"> діаметром). Ці мережі дешевше, а кабель більш гнучкий, чим у 10Base5. Число 2 у назві мережі означає округлене значення максимальної довжини сегмента, що дорівнює 185 метрів. Як і в 10Base5, у тонких мережах використовується шинна топологія з термінаторами на кожному кінці. </w:t>
      </w:r>
      <w:proofErr w:type="spellStart"/>
      <w:r>
        <w:t>Ethernet</w:t>
      </w:r>
      <w:proofErr w:type="spellEnd"/>
      <w:r>
        <w:t xml:space="preserve"> із крученими парами В даний час при установці нових локальних мереж найчастіше використовуються кабель "кручена пара", (буква Т означає </w:t>
      </w:r>
      <w:proofErr w:type="spellStart"/>
      <w:r>
        <w:t>twisted</w:t>
      </w:r>
      <w:proofErr w:type="spellEnd"/>
      <w:r>
        <w:t xml:space="preserve"> — скручений). Мережі 10BaseT Специфікація l0BaseТ була популярна в локальних мережах будь-яких розмірів. Вона визначає мережі </w:t>
      </w:r>
      <w:proofErr w:type="spellStart"/>
      <w:r>
        <w:t>Ethernet</w:t>
      </w:r>
      <w:proofErr w:type="spellEnd"/>
      <w:r>
        <w:t xml:space="preserve"> із пропускною здатністю 10 Мбіт/с, топологія "зірка", максимальна довжина сегменту </w:t>
      </w:r>
      <w:proofErr w:type="spellStart"/>
      <w:r>
        <w:t>кабеля</w:t>
      </w:r>
      <w:proofErr w:type="spellEnd"/>
      <w:r>
        <w:t xml:space="preserve"> – 100 метрів. </w:t>
      </w:r>
    </w:p>
    <w:p w:rsidR="00CC6380" w:rsidRDefault="00CC6380">
      <w:r>
        <w:t>Мережі 100BaseT (</w:t>
      </w:r>
      <w:proofErr w:type="spellStart"/>
      <w:r>
        <w:t>Fast</w:t>
      </w:r>
      <w:proofErr w:type="spellEnd"/>
      <w:r>
        <w:t xml:space="preserve"> </w:t>
      </w:r>
      <w:proofErr w:type="spellStart"/>
      <w:r>
        <w:t>Ethernet</w:t>
      </w:r>
      <w:proofErr w:type="spellEnd"/>
      <w:r>
        <w:t xml:space="preserve">) Специфікація 100BaseТ визначає мережі </w:t>
      </w:r>
      <w:proofErr w:type="spellStart"/>
      <w:r>
        <w:t>Ethernet</w:t>
      </w:r>
      <w:proofErr w:type="spellEnd"/>
      <w:r>
        <w:t xml:space="preserve"> із пропускною здатністю 100 Мбіт/с, виконані на кабелях категорій 5 і 5е. У цих мережах використовуються та ж топологія і методи доступу, що й у 10BaseТ. І дійсно, єдина їхня відмінність - вимоги до пропускної здатності кабелю, мережних адаптерів і концентраторів, що повинні забезпечувати швидкість передачі 100 Мбіт/с. </w:t>
      </w:r>
    </w:p>
    <w:p w:rsidR="002159AC" w:rsidRDefault="00CC6380" w:rsidP="002159AC">
      <w:r>
        <w:t>Мережі 1000ВаsеТ (</w:t>
      </w:r>
      <w:proofErr w:type="spellStart"/>
      <w:r>
        <w:t>Gigabit</w:t>
      </w:r>
      <w:proofErr w:type="spellEnd"/>
      <w:r>
        <w:t xml:space="preserve"> </w:t>
      </w:r>
      <w:proofErr w:type="spellStart"/>
      <w:r>
        <w:t>Ethernet</w:t>
      </w:r>
      <w:proofErr w:type="spellEnd"/>
      <w:r>
        <w:t xml:space="preserve">) Перші стандарти високошвидкісний </w:t>
      </w:r>
      <w:proofErr w:type="spellStart"/>
      <w:r>
        <w:t>Ethernet</w:t>
      </w:r>
      <w:proofErr w:type="spellEnd"/>
      <w:r>
        <w:t xml:space="preserve">, найчастіше називаної </w:t>
      </w:r>
      <w:proofErr w:type="spellStart"/>
      <w:r>
        <w:t>Gigabit</w:t>
      </w:r>
      <w:proofErr w:type="spellEnd"/>
      <w:r>
        <w:t xml:space="preserve"> </w:t>
      </w:r>
      <w:proofErr w:type="spellStart"/>
      <w:r>
        <w:t>Ethernet</w:t>
      </w:r>
      <w:proofErr w:type="spellEnd"/>
      <w:r>
        <w:t xml:space="preserve">, були розроблені організацією IEEE у 1996 році й опубліковані як специфікації 802.3z. Ці стандарти передбачають передачу даних зі швидкістю 1000 Мбіт/с, у них використовуються формат кадру </w:t>
      </w:r>
      <w:proofErr w:type="spellStart"/>
      <w:r>
        <w:t>Ethernet</w:t>
      </w:r>
      <w:proofErr w:type="spellEnd"/>
      <w:r>
        <w:t xml:space="preserve"> 802.3 і метод доступу CSMA/CD. Мережі 10Base FL/100Base FX/1000Base LX-SX/10000 </w:t>
      </w:r>
      <w:proofErr w:type="spellStart"/>
      <w:r>
        <w:t>Base</w:t>
      </w:r>
      <w:proofErr w:type="spellEnd"/>
      <w:r>
        <w:t xml:space="preserve"> X; Букви FL у назві мереж означають </w:t>
      </w:r>
      <w:proofErr w:type="spellStart"/>
      <w:r>
        <w:t>fiber</w:t>
      </w:r>
      <w:proofErr w:type="spellEnd"/>
      <w:r>
        <w:t xml:space="preserve"> </w:t>
      </w:r>
      <w:proofErr w:type="spellStart"/>
      <w:r>
        <w:t>link</w:t>
      </w:r>
      <w:proofErr w:type="spellEnd"/>
      <w:r>
        <w:t xml:space="preserve"> — </w:t>
      </w:r>
      <w:proofErr w:type="spellStart"/>
      <w:r>
        <w:t>волоконно</w:t>
      </w:r>
      <w:proofErr w:type="spellEnd"/>
      <w:r>
        <w:t xml:space="preserve">-оптичний зв'язок. У цих мережах використовується немодульована передача сигналів по </w:t>
      </w:r>
      <w:proofErr w:type="spellStart"/>
      <w:r>
        <w:t>волоконно</w:t>
      </w:r>
      <w:proofErr w:type="spellEnd"/>
      <w:r>
        <w:t xml:space="preserve">-оптичному кабелю. У </w:t>
      </w:r>
      <w:proofErr w:type="spellStart"/>
      <w:r>
        <w:t>волоконно-оптических</w:t>
      </w:r>
      <w:proofErr w:type="spellEnd"/>
      <w:r>
        <w:t xml:space="preserve"> кабелях для представлення нулів і одиниць інформації застосовується не електричний сигнал, а світлові імпульси. Великою перевагою волоконної оптики в порівнянні з мідними кабелями є відсутність перешкод і загасання (тобто зменшення потужності сигналу з відстанню). Довжина ділянки </w:t>
      </w:r>
      <w:proofErr w:type="spellStart"/>
      <w:r>
        <w:t>волоконно-оптического</w:t>
      </w:r>
      <w:proofErr w:type="spellEnd"/>
      <w:r>
        <w:t xml:space="preserve"> кабелю, що задовольняє специфікаціям, може досягати від 2000 метрів до 80 </w:t>
      </w:r>
    </w:p>
    <w:p w:rsidR="00C875B1" w:rsidRDefault="00C875B1"/>
    <w:p w:rsidR="002159AC" w:rsidRPr="002159AC" w:rsidRDefault="002159AC" w:rsidP="002159AC">
      <w:pPr>
        <w:jc w:val="center"/>
        <w:rPr>
          <w:b/>
        </w:rPr>
      </w:pPr>
      <w:r w:rsidRPr="002159AC">
        <w:rPr>
          <w:b/>
        </w:rPr>
        <w:lastRenderedPageBreak/>
        <w:t>Створення локальної мережі</w:t>
      </w:r>
    </w:p>
    <w:p w:rsidR="002159AC" w:rsidRDefault="002159AC"/>
    <w:p w:rsidR="002159AC" w:rsidRDefault="002159AC">
      <w:r>
        <w:t>Створення локальної офісної мережі. Розглянемо п'ять способів створення локальної мережі в малому офісі таким засобами:</w:t>
      </w:r>
    </w:p>
    <w:p w:rsidR="002159AC" w:rsidRDefault="002159AC">
      <w:r>
        <w:t xml:space="preserve"> 1) LAN-з'єднання; </w:t>
      </w:r>
    </w:p>
    <w:p w:rsidR="002159AC" w:rsidRDefault="002159AC">
      <w:r>
        <w:t xml:space="preserve">2) USB-з'єднання; </w:t>
      </w:r>
    </w:p>
    <w:p w:rsidR="002159AC" w:rsidRDefault="002159AC">
      <w:r>
        <w:t xml:space="preserve">3) </w:t>
      </w:r>
      <w:proofErr w:type="spellStart"/>
      <w:r>
        <w:t>FireWire</w:t>
      </w:r>
      <w:proofErr w:type="spellEnd"/>
      <w:r>
        <w:t xml:space="preserve">-з'єднання; </w:t>
      </w:r>
    </w:p>
    <w:p w:rsidR="002159AC" w:rsidRDefault="002159AC">
      <w:r>
        <w:t xml:space="preserve">4) WLAN-з'єднання; (радіоканал) </w:t>
      </w:r>
    </w:p>
    <w:p w:rsidR="002159AC" w:rsidRDefault="002159AC">
      <w:r>
        <w:t>5) BT-з'єднання.</w:t>
      </w:r>
    </w:p>
    <w:p w:rsidR="002159AC" w:rsidRDefault="002159AC">
      <w:r>
        <w:t xml:space="preserve"> Для LAN-з'єднання потрібно мати LAN - адаптер і </w:t>
      </w:r>
      <w:proofErr w:type="spellStart"/>
      <w:r>
        <w:t>Ethernet</w:t>
      </w:r>
      <w:proofErr w:type="spellEnd"/>
      <w:r>
        <w:t xml:space="preserve">-кабель марки </w:t>
      </w:r>
      <w:proofErr w:type="spellStart"/>
      <w:r>
        <w:t>Crossover</w:t>
      </w:r>
      <w:proofErr w:type="spellEnd"/>
      <w:r>
        <w:t xml:space="preserve"> (до 100 м). Встановлюють обладнання і вмикають комп'ютери. Під час завантаження операційна система знайде новий пристрій та проаналізує його. Далі ОС зареєструє цей пристрій і запропонує встановити драйвер від виробника адаптера або сумісний з ним драйвер-двійник зі своєї бібліотеки. Після коректного встановлення систему потрібно перезавантажити. Якщо все відбулось без помилок, то мережний адаптер з'явиться у списку пристроїв. Тепер слід відкрити панель керування, а в ній - папку мережні підключення. Вибирають свій адаптер і задають його властивості щодо взаємодії з протоколом ТCP/IP ввівши у поле IP- адресу таку адресу з чотирьох груп чисел: 192.168.0.1. на першому ПК і 192.168.0.2 на другому. Маску підмережі 255.255.255.0 можна не вводити, вона буде згенерована автоматично. Більше нічого вводити не потрібно. Залишається перейти у вікно властивості системи (комбінацію клавіш </w:t>
      </w:r>
      <w:proofErr w:type="spellStart"/>
      <w:r>
        <w:t>Win+Break</w:t>
      </w:r>
      <w:proofErr w:type="spellEnd"/>
      <w:r>
        <w:t xml:space="preserve">) і на закладці назва комп'ютера задати імена комп'ютера і робочої групи, наприклад PPL-1 i IFPPL. Швидкість передачі даних залежить від типу мережної </w:t>
      </w:r>
      <w:proofErr w:type="spellStart"/>
      <w:r>
        <w:t>карткиLAN</w:t>
      </w:r>
      <w:proofErr w:type="spellEnd"/>
      <w:r>
        <w:t xml:space="preserve"> і може бути 10,100 або 1000 Мбіт/с. Два комп'ютери можна з'єднати через USB-порти. Довжини кабелів 1,5 або 5 м. Для більших відстаней потрібно встановити спеціальний концентратор. Теоретична швидкість передачі даних - до 480 Мбіт/с. Програма, яку продають разом з кабелем, повинна бути запущена одночасно на двох комп'ютерах. Саме вона відповідає за передачу даних між комп'ютерами. Недорого кабельного з'єднання двох комп'ютерів досягають за наявності </w:t>
      </w:r>
      <w:proofErr w:type="spellStart"/>
      <w:r>
        <w:t>FireWire</w:t>
      </w:r>
      <w:proofErr w:type="spellEnd"/>
      <w:r>
        <w:t xml:space="preserve">-адаптерів. Потрібен спеціальний </w:t>
      </w:r>
      <w:proofErr w:type="spellStart"/>
      <w:r>
        <w:t>FireWire</w:t>
      </w:r>
      <w:proofErr w:type="spellEnd"/>
      <w:r>
        <w:t xml:space="preserve"> кабель є довжиною до 6 м . Швидкість передачі даних - до 400 Мбіт/с. 19 WLAN або </w:t>
      </w:r>
      <w:proofErr w:type="spellStart"/>
      <w:r>
        <w:t>Wi-Fi</w:t>
      </w:r>
      <w:proofErr w:type="spellEnd"/>
      <w:r>
        <w:t xml:space="preserve"> . Середовища передавання - безкоштовне (повітря). Вид сигналів - високочастотні радіосигнали. Мережа працює за наявності в комп'ютері спеціального WLAN (</w:t>
      </w:r>
      <w:proofErr w:type="spellStart"/>
      <w:r>
        <w:t>Wi-Fi</w:t>
      </w:r>
      <w:proofErr w:type="spellEnd"/>
      <w:r>
        <w:t xml:space="preserve">) адаптера. Під час створення бездротових мереж використовують спеціальні точки доступу радіусом дії до 200 м на відкритій місцевості і до 40 м в будинках. Різновидом безкабельної мережі є з'єднання за технологією високочастотного випромінювання малого радіусу дії зі зміщенням частоти - </w:t>
      </w:r>
      <w:proofErr w:type="spellStart"/>
      <w:r>
        <w:t>Bluetooth</w:t>
      </w:r>
      <w:proofErr w:type="spellEnd"/>
      <w:r>
        <w:t xml:space="preserve"> (BT). Для створення такої мережі необхідно мати </w:t>
      </w:r>
      <w:proofErr w:type="spellStart"/>
      <w:r>
        <w:t>Bluetooth</w:t>
      </w:r>
      <w:proofErr w:type="spellEnd"/>
      <w:r>
        <w:t xml:space="preserve"> адаптер, який </w:t>
      </w:r>
      <w:proofErr w:type="spellStart"/>
      <w:r>
        <w:t>під'єднують</w:t>
      </w:r>
      <w:proofErr w:type="spellEnd"/>
      <w:r>
        <w:t xml:space="preserve"> до USB </w:t>
      </w:r>
      <w:proofErr w:type="spellStart"/>
      <w:r>
        <w:t>порта</w:t>
      </w:r>
      <w:proofErr w:type="spellEnd"/>
      <w:r>
        <w:t>. Швидкість передачі даних невелика - від 0,4 до 0,7 Мбіт/с. Два адаптери від різних виробників можуть не працювати в парі. Відстань з'єднання - 10-100м. Рівень захисту інформацій ненадійний. Будь-які електромагнітні хвилі чи несприятливі погодні умови можуть створити перешкоди для коректної передачі даних. Локальна мережа За допомогою локальної мережі один комп'ютер отримує доступ до ресурсів іншого, таких, як дані та периферійні пристрої (принтери, модеми, факси тощо). Використання комп'ютерних мереж дає можливість розподілу ресурсів великої вартості, покращання доступу до інформації, виконувати швидке та якісне прийняття рішень. Сучасні локальні мережі будуються на основі топології зірка з використанням концентраторів (хабів), комутаторів (</w:t>
      </w:r>
      <w:proofErr w:type="spellStart"/>
      <w:r>
        <w:t>світчів</w:t>
      </w:r>
      <w:proofErr w:type="spellEnd"/>
      <w:r>
        <w:t xml:space="preserve">) та кабелю UTP чи STP 5ї категорії (вита пара). Дана технологія, що носить назву </w:t>
      </w:r>
      <w:proofErr w:type="spellStart"/>
      <w:r>
        <w:t>Fast</w:t>
      </w:r>
      <w:proofErr w:type="spellEnd"/>
      <w:r>
        <w:t xml:space="preserve"> </w:t>
      </w:r>
      <w:proofErr w:type="spellStart"/>
      <w:r>
        <w:t>Ethernet</w:t>
      </w:r>
      <w:proofErr w:type="spellEnd"/>
      <w:r>
        <w:t xml:space="preserve"> дозволяє проводити обмін інформацією на швидкостях 100Мбіт/с, 1Гбіт/с, 10Гбіт/с та навіть 100Гбіт/с. Мережеве обладнання – пристрої, необхідні для роботи </w:t>
      </w:r>
      <w:r>
        <w:lastRenderedPageBreak/>
        <w:t xml:space="preserve">комп'ютерної мережі, наприклад: маршрутизатор, комутатор, концентратор, </w:t>
      </w:r>
      <w:proofErr w:type="spellStart"/>
      <w:r>
        <w:t>патч</w:t>
      </w:r>
      <w:proofErr w:type="spellEnd"/>
      <w:r>
        <w:t>-панель та ін. Зазвичай розрізняють активне та пасивне мережеве обладнання. Хаб або мережевий концентратор – працює на фізичному рівні мережевих протоколів – розмножує дані, що надходять на один порт з усіх інших. Мережеві маршрутизатори – він може роздавати IP-адреси по DHCP, контролювати допустимі IP-адреси. Це мережевий пристрій, який підключається між локальною мережею й інтернетом. Часто маршрутизатор не обмежується простим пересиланням даних між інтерфейсами, а також виконує й інші функції: захищає локальну мережу від зовнішніх загроз, обмежує доступ користувачів локальної мережі до ресурсів інтернету, роздає IP-адреси, шифрує трафік і багато іншого.</w:t>
      </w:r>
    </w:p>
    <w:p w:rsidR="002159AC" w:rsidRDefault="002159AC"/>
    <w:p w:rsidR="002935FA" w:rsidRDefault="002935FA">
      <w:r>
        <w:br w:type="page"/>
      </w:r>
    </w:p>
    <w:p w:rsidR="002935FA" w:rsidRDefault="002935FA" w:rsidP="002935FA">
      <w:pPr>
        <w:pStyle w:val="1"/>
        <w:spacing w:after="130"/>
        <w:ind w:left="927"/>
        <w:jc w:val="left"/>
      </w:pPr>
      <w:bookmarkStart w:id="0" w:name="_Toc54555"/>
      <w:r>
        <w:lastRenderedPageBreak/>
        <w:t xml:space="preserve">ПРОЄКТУВАННЯ КОМП’ЮТЕРНОЇ МЕРЕЖІ </w:t>
      </w:r>
      <w:bookmarkEnd w:id="0"/>
    </w:p>
    <w:p w:rsidR="002935FA" w:rsidRDefault="002935FA" w:rsidP="002935FA">
      <w:pPr>
        <w:spacing w:after="191"/>
        <w:ind w:left="1080"/>
      </w:pPr>
      <w:r>
        <w:t xml:space="preserve"> </w:t>
      </w:r>
    </w:p>
    <w:p w:rsidR="002935FA" w:rsidRDefault="002935FA" w:rsidP="002935FA">
      <w:pPr>
        <w:pStyle w:val="2"/>
        <w:spacing w:after="130"/>
        <w:ind w:left="1077"/>
        <w:jc w:val="left"/>
      </w:pPr>
      <w:bookmarkStart w:id="1" w:name="_Toc54556"/>
      <w:r>
        <w:t>2.1</w:t>
      </w:r>
      <w:r>
        <w:rPr>
          <w:rFonts w:ascii="Arial" w:eastAsia="Arial" w:hAnsi="Arial" w:cs="Arial"/>
        </w:rPr>
        <w:t xml:space="preserve"> </w:t>
      </w:r>
      <w:r>
        <w:t xml:space="preserve">Технічні приміщення  </w:t>
      </w:r>
      <w:bookmarkEnd w:id="1"/>
    </w:p>
    <w:p w:rsidR="002935FA" w:rsidRDefault="002935FA" w:rsidP="002935FA">
      <w:pPr>
        <w:spacing w:after="131"/>
        <w:ind w:left="1080"/>
      </w:pPr>
      <w:r>
        <w:t xml:space="preserve"> </w:t>
      </w:r>
    </w:p>
    <w:p w:rsidR="002935FA" w:rsidRDefault="002935FA" w:rsidP="002935FA">
      <w:pPr>
        <w:spacing w:line="365" w:lineRule="auto"/>
        <w:ind w:left="215" w:right="65"/>
      </w:pPr>
      <w:r>
        <w:t xml:space="preserve">Розміщення робочих місць відповідає робочим площам на кожному поверсі, як зазначено в таблиці 2.1, що становлять 345 м². Згідно норм, площа приміщень для апаратного та обслуговуючого обладнання повинна складати 9,6 м². Заведено обмеження на мінімальну площу апаратної, яка повинна бути не менше 14 м². З метою розміщення апаратної відповідно до рекомендацій, найбільш доцільним є виділення кімнати 103, оскільки вона не прохідна, не має вікон, не примикає до інших приміщень і не знаходиться поруч з ліфтами та іншими чинниками. Площа кімнати 103 становить 33,6 м², що задовольняє рекомендовану площу для апаратної, розраховану відповідно до норми - 0,7% від загальної робочої площі (таблиця 2.2).  </w:t>
      </w:r>
    </w:p>
    <w:p w:rsidR="002935FA" w:rsidRDefault="002935FA" w:rsidP="002935FA">
      <w:pPr>
        <w:spacing w:after="185"/>
        <w:ind w:left="1080"/>
      </w:pPr>
      <w:r>
        <w:t xml:space="preserve"> </w:t>
      </w:r>
    </w:p>
    <w:p w:rsidR="002935FA" w:rsidRDefault="002935FA" w:rsidP="002935FA">
      <w:pPr>
        <w:spacing w:after="123"/>
        <w:ind w:left="1080" w:right="65"/>
      </w:pPr>
      <w:r>
        <w:t xml:space="preserve">Таблиця 2.1 – Технічні приміщення </w:t>
      </w:r>
      <w:proofErr w:type="spellStart"/>
      <w:r>
        <w:t>проектуючої</w:t>
      </w:r>
      <w:proofErr w:type="spellEnd"/>
      <w:r>
        <w:t xml:space="preserve"> системи </w:t>
      </w:r>
    </w:p>
    <w:p w:rsidR="002935FA" w:rsidRDefault="002935FA" w:rsidP="002935FA">
      <w:pPr>
        <w:spacing w:after="66"/>
        <w:ind w:right="446"/>
        <w:jc w:val="right"/>
      </w:pPr>
      <w:r>
        <w:rPr>
          <w:noProof/>
        </w:rPr>
        <w:drawing>
          <wp:inline distT="0" distB="0" distL="0" distR="0" wp14:anchorId="34B5F02C" wp14:editId="42CB93F6">
            <wp:extent cx="5553710" cy="2382520"/>
            <wp:effectExtent l="0" t="0" r="0" b="0"/>
            <wp:docPr id="2400" name="Picture 2400"/>
            <wp:cNvGraphicFramePr/>
            <a:graphic xmlns:a="http://schemas.openxmlformats.org/drawingml/2006/main">
              <a:graphicData uri="http://schemas.openxmlformats.org/drawingml/2006/picture">
                <pic:pic xmlns:pic="http://schemas.openxmlformats.org/drawingml/2006/picture">
                  <pic:nvPicPr>
                    <pic:cNvPr id="2400" name="Picture 2400"/>
                    <pic:cNvPicPr/>
                  </pic:nvPicPr>
                  <pic:blipFill>
                    <a:blip r:embed="rId5"/>
                    <a:stretch>
                      <a:fillRect/>
                    </a:stretch>
                  </pic:blipFill>
                  <pic:spPr>
                    <a:xfrm>
                      <a:off x="0" y="0"/>
                      <a:ext cx="5553710" cy="2382520"/>
                    </a:xfrm>
                    <a:prstGeom prst="rect">
                      <a:avLst/>
                    </a:prstGeom>
                  </pic:spPr>
                </pic:pic>
              </a:graphicData>
            </a:graphic>
          </wp:inline>
        </w:drawing>
      </w:r>
      <w:r>
        <w:t xml:space="preserve"> </w:t>
      </w:r>
    </w:p>
    <w:p w:rsidR="002935FA" w:rsidRDefault="002935FA" w:rsidP="002935FA">
      <w:pPr>
        <w:spacing w:after="185"/>
        <w:ind w:left="1080"/>
      </w:pPr>
      <w:r>
        <w:t xml:space="preserve"> </w:t>
      </w:r>
    </w:p>
    <w:p w:rsidR="002935FA" w:rsidRDefault="002935FA" w:rsidP="002935FA">
      <w:pPr>
        <w:spacing w:after="125"/>
        <w:ind w:left="1080" w:right="65"/>
      </w:pPr>
      <w:r>
        <w:t xml:space="preserve">Таблиця 2.2 – Технічні приміщення </w:t>
      </w:r>
      <w:proofErr w:type="spellStart"/>
      <w:r>
        <w:t>проектуючої</w:t>
      </w:r>
      <w:proofErr w:type="spellEnd"/>
      <w:r>
        <w:t xml:space="preserve"> системи </w:t>
      </w:r>
    </w:p>
    <w:p w:rsidR="002935FA" w:rsidRDefault="002935FA" w:rsidP="002935FA">
      <w:pPr>
        <w:spacing w:after="0"/>
        <w:ind w:right="1159"/>
        <w:jc w:val="right"/>
      </w:pPr>
      <w:r>
        <w:rPr>
          <w:noProof/>
        </w:rPr>
        <w:drawing>
          <wp:inline distT="0" distB="0" distL="0" distR="0" wp14:anchorId="16F82541" wp14:editId="48B9DCC5">
            <wp:extent cx="4648200" cy="656590"/>
            <wp:effectExtent l="0" t="0" r="0" b="0"/>
            <wp:docPr id="2410" name="Picture 2410"/>
            <wp:cNvGraphicFramePr/>
            <a:graphic xmlns:a="http://schemas.openxmlformats.org/drawingml/2006/main">
              <a:graphicData uri="http://schemas.openxmlformats.org/drawingml/2006/picture">
                <pic:pic xmlns:pic="http://schemas.openxmlformats.org/drawingml/2006/picture">
                  <pic:nvPicPr>
                    <pic:cNvPr id="2410" name="Picture 2410"/>
                    <pic:cNvPicPr/>
                  </pic:nvPicPr>
                  <pic:blipFill>
                    <a:blip r:embed="rId6"/>
                    <a:stretch>
                      <a:fillRect/>
                    </a:stretch>
                  </pic:blipFill>
                  <pic:spPr>
                    <a:xfrm>
                      <a:off x="0" y="0"/>
                      <a:ext cx="4648200" cy="656590"/>
                    </a:xfrm>
                    <a:prstGeom prst="rect">
                      <a:avLst/>
                    </a:prstGeom>
                  </pic:spPr>
                </pic:pic>
              </a:graphicData>
            </a:graphic>
          </wp:inline>
        </w:drawing>
      </w:r>
      <w:r>
        <w:t xml:space="preserve"> </w:t>
      </w:r>
    </w:p>
    <w:p w:rsidR="002935FA" w:rsidRDefault="002935FA" w:rsidP="002935FA">
      <w:pPr>
        <w:spacing w:line="362" w:lineRule="auto"/>
        <w:ind w:left="215" w:right="65"/>
      </w:pPr>
      <w:r>
        <w:t xml:space="preserve">При виборі кінцевого рішення щодо вибору певного приміщення, були враховані такі фактори. Згідно першого варіанту, було вирішено розташувати апаратну у кімнаті 103. Нормативна площа для кросової приміщення, враховуючи кількість обслуговуваних пристроїв, складає 6,2 м², що трохи перевищує мінімально допустиме значення у 6 м². На різних поверхах будівлі виділили кімнати 103 для кросових приміщень, які вдвічі перевищують норматив. Розташування цих технічних приміщень поруч з апаратною значно спрощує конструкцію </w:t>
      </w:r>
      <w:r>
        <w:lastRenderedPageBreak/>
        <w:t xml:space="preserve">міжповерхових переходів і дозволяє використати один стояк без необхідності прокладання горизонтальних ділянок магістрального кабелю. Крім того, наявність додаткового простору та можливість встановлення пристроїв для колективного користування у мережевих приміщеннях надає можливість майбутньої модернізації мережі підприємства. Згідно з планом, відстань від цих технічних приміщень до найвіддаленішої розетки складає близько 25 метрів, що означає, що діаметр обслуговуваної робочої зони не перевищує 70 метрів, тому на кожному поверсі застосовується </w:t>
      </w:r>
      <w:proofErr w:type="spellStart"/>
      <w:r>
        <w:t>однорівнева</w:t>
      </w:r>
      <w:proofErr w:type="spellEnd"/>
      <w:r>
        <w:t xml:space="preserve"> (централізована) структура структурованої кабельної системи (СКС). </w:t>
      </w:r>
    </w:p>
    <w:p w:rsidR="002935FA" w:rsidRDefault="002935FA" w:rsidP="002935FA">
      <w:pPr>
        <w:spacing w:after="49" w:line="356" w:lineRule="auto"/>
        <w:ind w:left="215" w:right="65"/>
      </w:pPr>
      <w:r>
        <w:t xml:space="preserve">Окремого приміщення для кросової пункту не виділяється, і комутаційне обладнання, яке необхідне, встановлюється в приміщенні апаратної. Додатково було враховано можливість забезпечення необхідних умов навколишнього середовища в обраних технічних приміщеннях. У разі потреби можна видати спеціалізованим підрядним організаціям приватні технічні завдання щодо модифікації цих кімнат згідно вимог, які ставляться до технічних приміщень </w:t>
      </w:r>
    </w:p>
    <w:p w:rsidR="002935FA" w:rsidRDefault="002935FA" w:rsidP="002935FA">
      <w:pPr>
        <w:spacing w:after="131"/>
        <w:ind w:left="215" w:right="65"/>
      </w:pPr>
      <w:r>
        <w:t xml:space="preserve">СКС. </w:t>
      </w:r>
    </w:p>
    <w:p w:rsidR="002935FA" w:rsidRDefault="002935FA" w:rsidP="002935FA">
      <w:pPr>
        <w:spacing w:after="0"/>
        <w:ind w:left="1080"/>
      </w:pPr>
      <w:r>
        <w:t xml:space="preserve"> </w:t>
      </w:r>
    </w:p>
    <w:p w:rsidR="002935FA" w:rsidRDefault="002935FA" w:rsidP="002935FA">
      <w:pPr>
        <w:spacing w:line="396" w:lineRule="auto"/>
        <w:ind w:left="215" w:right="65"/>
      </w:pPr>
      <w:r>
        <w:t xml:space="preserve">Таблиця 2.3 – Визначення максимальної і мінімальної довжини горизонтального </w:t>
      </w:r>
      <w:proofErr w:type="spellStart"/>
      <w:r>
        <w:t>кабеля</w:t>
      </w:r>
      <w:proofErr w:type="spellEnd"/>
      <w:r>
        <w:t xml:space="preserve"> </w:t>
      </w:r>
    </w:p>
    <w:p w:rsidR="002935FA" w:rsidRDefault="002935FA" w:rsidP="002935FA">
      <w:pPr>
        <w:spacing w:after="66"/>
        <w:ind w:left="1958"/>
      </w:pPr>
      <w:r>
        <w:rPr>
          <w:noProof/>
        </w:rPr>
        <w:drawing>
          <wp:inline distT="0" distB="0" distL="0" distR="0" wp14:anchorId="1D574736" wp14:editId="3853ADB2">
            <wp:extent cx="3924300" cy="4896485"/>
            <wp:effectExtent l="0" t="0" r="0" b="0"/>
            <wp:docPr id="2467" name="Picture 2467"/>
            <wp:cNvGraphicFramePr/>
            <a:graphic xmlns:a="http://schemas.openxmlformats.org/drawingml/2006/main">
              <a:graphicData uri="http://schemas.openxmlformats.org/drawingml/2006/picture">
                <pic:pic xmlns:pic="http://schemas.openxmlformats.org/drawingml/2006/picture">
                  <pic:nvPicPr>
                    <pic:cNvPr id="2467" name="Picture 2467"/>
                    <pic:cNvPicPr/>
                  </pic:nvPicPr>
                  <pic:blipFill>
                    <a:blip r:embed="rId7"/>
                    <a:stretch>
                      <a:fillRect/>
                    </a:stretch>
                  </pic:blipFill>
                  <pic:spPr>
                    <a:xfrm>
                      <a:off x="0" y="0"/>
                      <a:ext cx="3924300" cy="4896485"/>
                    </a:xfrm>
                    <a:prstGeom prst="rect">
                      <a:avLst/>
                    </a:prstGeom>
                  </pic:spPr>
                </pic:pic>
              </a:graphicData>
            </a:graphic>
          </wp:inline>
        </w:drawing>
      </w:r>
      <w:r>
        <w:t xml:space="preserve"> </w:t>
      </w:r>
    </w:p>
    <w:p w:rsidR="002935FA" w:rsidRDefault="002935FA" w:rsidP="002935FA">
      <w:pPr>
        <w:spacing w:after="168"/>
        <w:ind w:left="1080"/>
      </w:pPr>
      <w:r>
        <w:t xml:space="preserve"> </w:t>
      </w:r>
    </w:p>
    <w:p w:rsidR="002935FA" w:rsidRDefault="002935FA" w:rsidP="002935FA">
      <w:pPr>
        <w:spacing w:line="402" w:lineRule="auto"/>
        <w:ind w:left="215" w:right="65"/>
      </w:pPr>
      <w:r>
        <w:lastRenderedPageBreak/>
        <w:t xml:space="preserve">Враховуючи </w:t>
      </w:r>
      <w:r>
        <w:tab/>
        <w:t xml:space="preserve">загальну </w:t>
      </w:r>
      <w:r>
        <w:tab/>
        <w:t xml:space="preserve">кількість </w:t>
      </w:r>
      <w:r>
        <w:tab/>
        <w:t xml:space="preserve">робочих </w:t>
      </w:r>
      <w:r>
        <w:tab/>
        <w:t xml:space="preserve">місць, </w:t>
      </w:r>
      <w:r>
        <w:tab/>
        <w:t xml:space="preserve">система </w:t>
      </w:r>
      <w:r>
        <w:tab/>
        <w:t xml:space="preserve">буде розміщувати устаткування за наступною схемою: </w:t>
      </w:r>
    </w:p>
    <w:p w:rsidR="002935FA" w:rsidRDefault="002935FA" w:rsidP="002935FA">
      <w:pPr>
        <w:numPr>
          <w:ilvl w:val="0"/>
          <w:numId w:val="1"/>
        </w:numPr>
        <w:spacing w:after="4" w:line="396" w:lineRule="auto"/>
        <w:ind w:right="65" w:firstLine="842"/>
        <w:jc w:val="both"/>
      </w:pPr>
      <w:r>
        <w:t xml:space="preserve">У кросових приміщеннях встановлюватимуться монтажні шафи зі скляними передніми дверима. </w:t>
      </w:r>
    </w:p>
    <w:p w:rsidR="002935FA" w:rsidRDefault="002935FA" w:rsidP="002935FA">
      <w:pPr>
        <w:numPr>
          <w:ilvl w:val="0"/>
          <w:numId w:val="1"/>
        </w:numPr>
        <w:spacing w:after="4" w:line="356" w:lineRule="auto"/>
        <w:ind w:right="65" w:firstLine="842"/>
        <w:jc w:val="both"/>
      </w:pPr>
      <w:r>
        <w:t xml:space="preserve">У приміщенні апаратної буде використано змішаний варіант монтажу з розміщенням частини устаткування на стіні. Це рішення обумовлене тим, що в апаратній приміщенні також будуть встановлені панелі, що обслуговують кабелі горизонтальної підсистеми. Комутаційні панелі різного призначення, що розташовані на кожному поверсі кросових приміщень, будуть підтримувати функціонування активного мережевого устаткування, яке підключається до 90 ІР. Тому у приміщенні апаратної будуть встановлені дві монтажні шафи. </w:t>
      </w:r>
    </w:p>
    <w:p w:rsidR="002935FA" w:rsidRDefault="002935FA" w:rsidP="002935FA">
      <w:pPr>
        <w:spacing w:line="360" w:lineRule="auto"/>
        <w:ind w:left="215" w:right="65"/>
      </w:pPr>
      <w:r>
        <w:t xml:space="preserve">У приміщеннях Кросових пунктів (КП) буде використовуватись центральне розміщення шафи з круговим доступом. Апаратні шафи будуть встановлені в ряд і скріплені одна з одною згідно вимог щодо монтажу устаткування. З огляду на обмежену ширину технічного приміщення апаратної, не буде можливим забезпечити круговий доступ до монтажного конструктиву згідно з правилами BICSI. Тому ряд шаф в апаратній буде встановлений впритул до правої стіни приміщення, оскільки по цій стіні прокладені канали стояка. В результаті ширина проходу буде 104 см, що задовольняє мінімальні вимоги (76 см). Відстань між стіною та задньою стінкою шафи буде 1 метр, що дозволить забезпечити вільний доступ до задніх дверей шафи та легкість введення магістральних кабелів у канали стояка. </w:t>
      </w:r>
    </w:p>
    <w:p w:rsidR="002935FA" w:rsidRDefault="002935FA" w:rsidP="002935FA">
      <w:pPr>
        <w:spacing w:after="194"/>
        <w:ind w:left="1080"/>
      </w:pPr>
      <w:r>
        <w:t xml:space="preserve"> </w:t>
      </w:r>
    </w:p>
    <w:p w:rsidR="002935FA" w:rsidRDefault="002935FA" w:rsidP="002935FA">
      <w:pPr>
        <w:pStyle w:val="2"/>
        <w:spacing w:after="130"/>
        <w:ind w:left="1077"/>
        <w:jc w:val="left"/>
      </w:pPr>
      <w:bookmarkStart w:id="2" w:name="_Toc54557"/>
      <w:r>
        <w:t>2.2</w:t>
      </w:r>
      <w:r>
        <w:rPr>
          <w:rFonts w:ascii="Arial" w:eastAsia="Arial" w:hAnsi="Arial" w:cs="Arial"/>
        </w:rPr>
        <w:t xml:space="preserve"> </w:t>
      </w:r>
      <w:r>
        <w:t xml:space="preserve">Телекомунікаційна фаза проектування  </w:t>
      </w:r>
      <w:bookmarkEnd w:id="2"/>
    </w:p>
    <w:p w:rsidR="002935FA" w:rsidRDefault="002935FA" w:rsidP="002935FA">
      <w:pPr>
        <w:spacing w:after="133"/>
        <w:ind w:left="1080"/>
      </w:pPr>
      <w:r>
        <w:t xml:space="preserve">  </w:t>
      </w:r>
    </w:p>
    <w:p w:rsidR="002935FA" w:rsidRDefault="002935FA" w:rsidP="002935FA">
      <w:pPr>
        <w:spacing w:after="27" w:line="376" w:lineRule="auto"/>
        <w:ind w:left="215" w:right="65"/>
      </w:pPr>
      <w:r>
        <w:t xml:space="preserve">На етапі телекомунікаційного проектування, основним стандартом для побудови (СКС) є </w:t>
      </w:r>
      <w:proofErr w:type="spellStart"/>
      <w:r>
        <w:t>Ethernet</w:t>
      </w:r>
      <w:proofErr w:type="spellEnd"/>
      <w:r>
        <w:t xml:space="preserve"> в різних варіантах. Для горизонтальної підсистеми СКС використовується елементна база категорії 5е, яка забезпечує передачу сигналів всіх поширених видів </w:t>
      </w:r>
      <w:proofErr w:type="spellStart"/>
      <w:r>
        <w:t>Ethernet</w:t>
      </w:r>
      <w:proofErr w:type="spellEnd"/>
      <w:r>
        <w:t xml:space="preserve">-інтерфейсу, включаючи </w:t>
      </w:r>
      <w:proofErr w:type="spellStart"/>
      <w:r>
        <w:t>Gigabit</w:t>
      </w:r>
      <w:proofErr w:type="spellEnd"/>
      <w:r>
        <w:t xml:space="preserve"> </w:t>
      </w:r>
      <w:proofErr w:type="spellStart"/>
      <w:r>
        <w:t>Ethernet</w:t>
      </w:r>
      <w:proofErr w:type="spellEnd"/>
      <w:r>
        <w:t xml:space="preserve"> 802.3ab. Таке рішення забезпечує достатній резерв пропускної спроможності для підтримки функціонування всіх відомих і майбутніх додатків, що гарантує захист інвестицій замовника в СКС. </w:t>
      </w:r>
    </w:p>
    <w:p w:rsidR="002935FA" w:rsidRDefault="002935FA" w:rsidP="002935FA">
      <w:pPr>
        <w:spacing w:after="36" w:line="370" w:lineRule="auto"/>
        <w:ind w:left="215" w:right="65"/>
      </w:pPr>
      <w:r>
        <w:t xml:space="preserve">Згідно початкових даних, інформаційно-обчислювальна система підприємства не передає конфіденційну інформацію. Тому структурована кабельна система будується на дешевшій і простішій у виконанні неекранованій елементній базі. </w:t>
      </w:r>
    </w:p>
    <w:p w:rsidR="002935FA" w:rsidRDefault="002935FA" w:rsidP="002935FA">
      <w:pPr>
        <w:spacing w:line="357" w:lineRule="auto"/>
        <w:ind w:left="215" w:right="65"/>
      </w:pPr>
      <w:r>
        <w:t xml:space="preserve"> У підсистемі робочого місця кількість розеток визначається замовником в технічних вимогах. Кожне робоче місце має одну розетку для створення абонентського порту СКС і три силові розетки різного призначення. Для відповідності вимогам щодо висоти і відстані між розетками </w:t>
      </w:r>
      <w:r>
        <w:lastRenderedPageBreak/>
        <w:t xml:space="preserve">використовується спеціальний блок, який монтується на стіні біля коробки на висоті приблизно 80 см. </w:t>
      </w:r>
    </w:p>
    <w:p w:rsidR="002935FA" w:rsidRDefault="002935FA" w:rsidP="002935FA">
      <w:pPr>
        <w:spacing w:line="379" w:lineRule="auto"/>
        <w:ind w:left="215" w:right="65"/>
      </w:pPr>
      <w:r>
        <w:t xml:space="preserve">Тип розеткових модулів вибирається залежно від пропускної спроможності, конфігурації робочого місця і способу кріплення. Для інформаційних розеток будуть використані одиночні модулі категорії 5е серії МАХ типу MX-C5-02-IT, які монтуються в гнізда </w:t>
      </w:r>
      <w:proofErr w:type="spellStart"/>
      <w:r>
        <w:t>Mosaic</w:t>
      </w:r>
      <w:proofErr w:type="spellEnd"/>
      <w:r>
        <w:t xml:space="preserve"> 45 з використанням адаптера MX-45-82-IT. Застосування двох розеткових модулів категорії 5е відповідає вимогам стандарту і забезпечує універсальність. </w:t>
      </w:r>
    </w:p>
    <w:p w:rsidR="002935FA" w:rsidRDefault="002935FA" w:rsidP="002935FA">
      <w:pPr>
        <w:spacing w:line="396" w:lineRule="auto"/>
        <w:ind w:left="215" w:right="65"/>
      </w:pPr>
      <w:r>
        <w:t xml:space="preserve">Інформація про кількість розеток в кожному приміщенні наведено у відповідних колонках таблиці 2.4. </w:t>
      </w:r>
    </w:p>
    <w:p w:rsidR="002935FA" w:rsidRDefault="002935FA" w:rsidP="002935FA">
      <w:pPr>
        <w:spacing w:after="187"/>
        <w:ind w:left="1080"/>
      </w:pPr>
      <w:r>
        <w:t xml:space="preserve"> </w:t>
      </w:r>
    </w:p>
    <w:p w:rsidR="002935FA" w:rsidRDefault="002935FA" w:rsidP="002935FA">
      <w:pPr>
        <w:spacing w:after="126"/>
        <w:ind w:left="1080" w:right="65"/>
      </w:pPr>
      <w:r>
        <w:t xml:space="preserve">Таблиця 2.4 – Розподіл робочих місць  </w:t>
      </w:r>
    </w:p>
    <w:p w:rsidR="002935FA" w:rsidRDefault="002935FA" w:rsidP="002935FA">
      <w:pPr>
        <w:spacing w:after="64"/>
        <w:ind w:right="478"/>
        <w:jc w:val="right"/>
      </w:pPr>
      <w:r>
        <w:rPr>
          <w:noProof/>
        </w:rPr>
        <w:drawing>
          <wp:inline distT="0" distB="0" distL="0" distR="0" wp14:anchorId="7D3B5FA6" wp14:editId="69D16946">
            <wp:extent cx="5514975" cy="2924175"/>
            <wp:effectExtent l="0" t="0" r="0" b="0"/>
            <wp:docPr id="2587" name="Picture 2587"/>
            <wp:cNvGraphicFramePr/>
            <a:graphic xmlns:a="http://schemas.openxmlformats.org/drawingml/2006/main">
              <a:graphicData uri="http://schemas.openxmlformats.org/drawingml/2006/picture">
                <pic:pic xmlns:pic="http://schemas.openxmlformats.org/drawingml/2006/picture">
                  <pic:nvPicPr>
                    <pic:cNvPr id="2587" name="Picture 2587"/>
                    <pic:cNvPicPr/>
                  </pic:nvPicPr>
                  <pic:blipFill>
                    <a:blip r:embed="rId8"/>
                    <a:stretch>
                      <a:fillRect/>
                    </a:stretch>
                  </pic:blipFill>
                  <pic:spPr>
                    <a:xfrm>
                      <a:off x="0" y="0"/>
                      <a:ext cx="5514975" cy="2924175"/>
                    </a:xfrm>
                    <a:prstGeom prst="rect">
                      <a:avLst/>
                    </a:prstGeom>
                  </pic:spPr>
                </pic:pic>
              </a:graphicData>
            </a:graphic>
          </wp:inline>
        </w:drawing>
      </w:r>
      <w:r>
        <w:t xml:space="preserve"> </w:t>
      </w:r>
    </w:p>
    <w:p w:rsidR="002935FA" w:rsidRDefault="002935FA" w:rsidP="002935FA">
      <w:pPr>
        <w:spacing w:after="131"/>
        <w:ind w:left="1080"/>
      </w:pPr>
      <w:r>
        <w:t xml:space="preserve"> </w:t>
      </w:r>
    </w:p>
    <w:p w:rsidR="002935FA" w:rsidRDefault="002935FA" w:rsidP="002935FA">
      <w:pPr>
        <w:spacing w:line="365" w:lineRule="auto"/>
        <w:ind w:left="215" w:right="65"/>
      </w:pPr>
      <w:r>
        <w:t xml:space="preserve">Відповідно до початкових даних, замовник не надавав специфічних вимог щодо кількості кабелів для підключення робочих станцій ЛОМ в приміщеннях користувачів, а також не надавав інформацію про тип і кількість активних мережевих пристроїв, які використовуються в </w:t>
      </w:r>
      <w:proofErr w:type="spellStart"/>
      <w:r>
        <w:t>інформаційнообчислювальній</w:t>
      </w:r>
      <w:proofErr w:type="spellEnd"/>
      <w:r>
        <w:t xml:space="preserve"> системі. Тому для уточнення цього параметра ми використовуємо статистичний підхід, де 70% кабелів від загальної кількості ІР плюс 10% включаються до специфікації як запасні кабелі, отже загалом 64 кабелі на кожному поверсі. </w:t>
      </w:r>
    </w:p>
    <w:p w:rsidR="002935FA" w:rsidRDefault="002935FA" w:rsidP="002935FA">
      <w:pPr>
        <w:spacing w:after="50" w:line="361" w:lineRule="auto"/>
        <w:ind w:left="215" w:right="65"/>
      </w:pPr>
      <w:r>
        <w:t xml:space="preserve">Довжини кабелів обираються з урахуванням таких умов: 58 кабелів довжиною 2 метри і 6 кабелів довжиною 3 метри. Остання довжина вибирається для забезпечення більшої гнучкості в проектованій кабельній системі. Ці кабелі призначені для підключення робочих станцій на кожному поверсі. Оскільки планування поверхів будівлі є однотипним, загальний обсяг </w:t>
      </w:r>
      <w:r>
        <w:lastRenderedPageBreak/>
        <w:t xml:space="preserve">постачання кабелів з вказаними довжинами збільшується в чотири рази. Щоб забезпечити передачу сигналів </w:t>
      </w:r>
      <w:proofErr w:type="spellStart"/>
      <w:r>
        <w:t>Gigabit</w:t>
      </w:r>
      <w:proofErr w:type="spellEnd"/>
      <w:r>
        <w:t xml:space="preserve"> </w:t>
      </w:r>
      <w:proofErr w:type="spellStart"/>
      <w:r>
        <w:t>Ethernet</w:t>
      </w:r>
      <w:proofErr w:type="spellEnd"/>
      <w:r>
        <w:t xml:space="preserve">, кабелі мають відповідати вимогам категорії 5е. Крайові кабелі для підключення телефонних апаратів зазвичай входять до комплекту постачання відомих виробників такого устаткування, тому вони не включаються до підсумкової специфікації. </w:t>
      </w:r>
    </w:p>
    <w:p w:rsidR="002935FA" w:rsidRDefault="002935FA" w:rsidP="002935FA">
      <w:pPr>
        <w:spacing w:after="132"/>
        <w:ind w:left="1075" w:hanging="10"/>
      </w:pPr>
      <w:r>
        <w:rPr>
          <w:rFonts w:ascii="Times New Roman" w:eastAsia="Times New Roman" w:hAnsi="Times New Roman" w:cs="Times New Roman"/>
          <w:i/>
        </w:rPr>
        <w:t xml:space="preserve">Проектування горизонтальної підсистеми  </w:t>
      </w:r>
    </w:p>
    <w:p w:rsidR="002935FA" w:rsidRDefault="002935FA" w:rsidP="002935FA">
      <w:pPr>
        <w:spacing w:line="370" w:lineRule="auto"/>
        <w:ind w:left="215" w:right="65"/>
      </w:pPr>
      <w:r>
        <w:t xml:space="preserve">У цій будівлі відсутні великі зали користувачів, тому не буде застосовуватись прокладка кабелів під килимом та непотрібна реалізація окремих ділянок горизонтальної підсистеми з використанням </w:t>
      </w:r>
      <w:proofErr w:type="spellStart"/>
      <w:r>
        <w:t>багатопарного</w:t>
      </w:r>
      <w:proofErr w:type="spellEnd"/>
      <w:r>
        <w:t xml:space="preserve"> кабелю. Таким чином, не будуть потрібні точки переходу та </w:t>
      </w:r>
      <w:proofErr w:type="spellStart"/>
      <w:r>
        <w:t>консолідаційні</w:t>
      </w:r>
      <w:proofErr w:type="spellEnd"/>
      <w:r>
        <w:t xml:space="preserve"> точки в структурованій кабельній системі (СКС). Процес проектування горизонтальної підсистеми в цьому випадку обмежиться визначенням обсягу кабелю та його конструктивного виконання. </w:t>
      </w:r>
    </w:p>
    <w:p w:rsidR="002935FA" w:rsidRDefault="002935FA" w:rsidP="002935FA">
      <w:pPr>
        <w:spacing w:line="361" w:lineRule="auto"/>
        <w:ind w:left="215" w:right="65"/>
      </w:pPr>
      <w:r>
        <w:t xml:space="preserve">Горизонтальна підсистема СКС буде побудована на основі неекранованих 4-парних кабелів категорії 5е, які будуть прокладені по два до кожного блоку розеток. Кількість необхідного кабелю буде розрахована з використанням статистичного методу на основі даних підрозділу. Ураховуючи той факт, що на кожному поверсі є понад 42 інформаційні розетки і що розетки розподілені рівномірно по площі, кількість кабелю буде визначена. На кожному поверсі буде встановлено 12 блоків розеток. Для розміщення комутаційного та активного мережевого устаткування будуть використані підлогові монтажні шафи з мінімальною висотою близько 35 U. ІР з мінімальною відстанню від технічного приміщення буде розетковим блоком номер 3 в приміщенні 103, а ІР з максимальною довжиною кабельного кидка буде розетковим блоком номер 4 в приміщенні 101. Розрахунки максимальної та мінімальної довжин кабельних кидків показують, що максимальне значення цього параметра не перевищує 70 метрів. Довжина кабелю, яка буде використана для реалізації середнього кидка з урахуванням 10% запасу, складе 36,6 метрів. Одна стандартна 1000-футова коробка кабелю буде достатньою для реалізації в середньому 8 кидків. Загальна кількість кидків на одному поверсі становитиме 180, тому для їх реалізації буде потрібно 23 коробки 4-парного горизонтального кабелю. Загальний обсяг кабелю на один поверх буде 187 метрів. Планування кожного поверху та розташування ІР на них є однаковими, тому для створення горизонтальної кабельної проводки на кожному поверсі буде потрібна однакова кількість 4парного кабелю. Кабелі горизонтальної підсистеми будуть прокладатись в закритих каналах з матеріалів, що не піддаються горінню, з оболонкою з полівінілхлориду для забезпечення відповідності положенням розділу 2.2. </w:t>
      </w:r>
    </w:p>
    <w:p w:rsidR="002935FA" w:rsidRDefault="002935FA" w:rsidP="002935FA">
      <w:pPr>
        <w:spacing w:after="50" w:line="364" w:lineRule="auto"/>
        <w:ind w:left="215" w:right="65"/>
      </w:pPr>
      <w:r>
        <w:t xml:space="preserve">Кабелі, які використовуються для підсистеми внутрішніх магістралей, </w:t>
      </w:r>
      <w:proofErr w:type="spellStart"/>
      <w:r>
        <w:t>з'єднюють</w:t>
      </w:r>
      <w:proofErr w:type="spellEnd"/>
      <w:r>
        <w:t xml:space="preserve"> комутаційне устаткування, що розташоване у кросових і апаратних приміщеннях. Згідно з вихідними даними, ці кабелі передають переважно інформаційні потоки, створені мережевою апаратурою </w:t>
      </w:r>
      <w:r>
        <w:lastRenderedPageBreak/>
        <w:t xml:space="preserve">ЛОМ, і телефонні сигнали АТС. У проектованій системі використовуються 2-портові інформаційні розетки на робочих місцях, а виносів і концентраторів УАТС на поверхах немає. Враховуючи ці фактори, можна очікувати значну кількість телефонних розмов, які пройдуть по магістральних кабелях. Відповідно до зазначеної ситуації і з урахуванням принципу </w:t>
      </w:r>
      <w:proofErr w:type="spellStart"/>
      <w:r>
        <w:t>багатоточкового</w:t>
      </w:r>
      <w:proofErr w:type="spellEnd"/>
      <w:r>
        <w:t xml:space="preserve"> адміністрування, побудова підсистеми внутрішніх магістралей буде виконуватись згідно з такою ідеологією: </w:t>
      </w:r>
    </w:p>
    <w:p w:rsidR="002935FA" w:rsidRDefault="002935FA" w:rsidP="002935FA">
      <w:pPr>
        <w:numPr>
          <w:ilvl w:val="0"/>
          <w:numId w:val="2"/>
        </w:numPr>
        <w:spacing w:after="4" w:line="397" w:lineRule="auto"/>
        <w:ind w:right="65" w:firstLine="842"/>
        <w:jc w:val="both"/>
      </w:pPr>
      <w:r>
        <w:t xml:space="preserve">Частина підсистеми, призначена для обслуговування телефонної мережі, будується за допомогою </w:t>
      </w:r>
      <w:proofErr w:type="spellStart"/>
      <w:r>
        <w:t>багатопарного</w:t>
      </w:r>
      <w:proofErr w:type="spellEnd"/>
      <w:r>
        <w:t xml:space="preserve"> кабелю з витих пар категорії 3. </w:t>
      </w:r>
    </w:p>
    <w:p w:rsidR="002935FA" w:rsidRDefault="002935FA" w:rsidP="002935FA">
      <w:pPr>
        <w:numPr>
          <w:ilvl w:val="0"/>
          <w:numId w:val="2"/>
        </w:numPr>
        <w:spacing w:after="4" w:line="401" w:lineRule="auto"/>
        <w:ind w:right="65" w:firstLine="842"/>
        <w:jc w:val="both"/>
      </w:pPr>
      <w:r>
        <w:t xml:space="preserve">Для </w:t>
      </w:r>
      <w:r>
        <w:tab/>
        <w:t xml:space="preserve">частини </w:t>
      </w:r>
      <w:r>
        <w:tab/>
        <w:t xml:space="preserve">підсистеми, </w:t>
      </w:r>
      <w:r>
        <w:tab/>
        <w:t xml:space="preserve">що </w:t>
      </w:r>
      <w:r>
        <w:tab/>
        <w:t xml:space="preserve">забезпечує </w:t>
      </w:r>
      <w:r>
        <w:tab/>
        <w:t xml:space="preserve">роботу </w:t>
      </w:r>
      <w:r>
        <w:tab/>
        <w:t xml:space="preserve">мережі, використовується </w:t>
      </w:r>
      <w:proofErr w:type="spellStart"/>
      <w:r>
        <w:t>волоконно</w:t>
      </w:r>
      <w:proofErr w:type="spellEnd"/>
      <w:r>
        <w:t xml:space="preserve">-оптичний кабель. </w:t>
      </w:r>
    </w:p>
    <w:p w:rsidR="002935FA" w:rsidRDefault="002935FA" w:rsidP="002935FA">
      <w:pPr>
        <w:numPr>
          <w:ilvl w:val="0"/>
          <w:numId w:val="2"/>
        </w:numPr>
        <w:spacing w:after="4" w:line="387" w:lineRule="auto"/>
        <w:ind w:right="65" w:firstLine="842"/>
        <w:jc w:val="both"/>
      </w:pPr>
      <w:r>
        <w:t xml:space="preserve">З метою підвищення гнучкості і надійності </w:t>
      </w:r>
      <w:proofErr w:type="spellStart"/>
      <w:r>
        <w:t>використовуєм</w:t>
      </w:r>
      <w:proofErr w:type="spellEnd"/>
      <w:r>
        <w:t xml:space="preserve"> пари волокон 4-парним кабелем з витих пар категорії 5е. Враховуючи вихідні дані, загальна висота будівлі становить 16 метрів. Крізь технічні приміщення пролягають стояки. Враховуючи ці обставини, максимальна довжина магістрального кабелю становитиме приблизно 25 метрів. </w:t>
      </w:r>
    </w:p>
    <w:p w:rsidR="002935FA" w:rsidRDefault="002935FA" w:rsidP="002935FA">
      <w:pPr>
        <w:spacing w:line="377" w:lineRule="auto"/>
        <w:ind w:left="215" w:right="65"/>
      </w:pPr>
      <w:r>
        <w:t xml:space="preserve">Для визначення необхідної ємності кабелів у парах або волокнах проведемо розрахунок. Кабельна система, що розробляється, має високий рівень інтеграції. </w:t>
      </w:r>
    </w:p>
    <w:p w:rsidR="002935FA" w:rsidRDefault="002935FA" w:rsidP="002935FA">
      <w:pPr>
        <w:spacing w:line="366" w:lineRule="auto"/>
        <w:ind w:left="215" w:right="65"/>
      </w:pPr>
      <w:r>
        <w:t xml:space="preserve">Усі необхідні дані для розрахунку довжини різних типів магістральних кабелів з їх поділом на окремі сегменти наведені в таблиці 2.5. Довжини окремих магістральних кабелів разом з їх ідентифікаторами, отримані під час розрахунку, приведені в таблиці 1.6. Загальна довжина кабелю обчислюється шляхом підсумовування відповідних значень у колонці 8 цієї таблиці. </w:t>
      </w:r>
    </w:p>
    <w:p w:rsidR="002935FA" w:rsidRDefault="002935FA" w:rsidP="002935FA">
      <w:pPr>
        <w:spacing w:line="364" w:lineRule="auto"/>
        <w:ind w:left="215" w:right="65"/>
      </w:pPr>
      <w:r>
        <w:t xml:space="preserve">Запис у рядку 10 таблиці 2.5 описує "виродження", тобто лінії, що не виходять за межі апаратної магістралі, і відображають частину кросових портів УАТС на панелі типу 110 у монтажному конструктиві даного технічного приміщення. Цей розділ проводки з'явився, оскільки на першому поверсі відсутнє окреме приміщення для кросової, а обладнання розташовується в приміщенні апаратної. </w:t>
      </w:r>
    </w:p>
    <w:p w:rsidR="002935FA" w:rsidRDefault="002935FA" w:rsidP="002935FA">
      <w:pPr>
        <w:spacing w:after="31" w:line="376" w:lineRule="auto"/>
        <w:ind w:left="215" w:right="65"/>
      </w:pPr>
      <w:r>
        <w:t xml:space="preserve">Підсумовуючи отримані значення, необхідно мати таку кількість кабелю для реалізації підсистеми внутрішньої магістралі у проектованій кабельній системі: </w:t>
      </w:r>
    </w:p>
    <w:p w:rsidR="002935FA" w:rsidRDefault="002935FA" w:rsidP="002935FA">
      <w:pPr>
        <w:numPr>
          <w:ilvl w:val="0"/>
          <w:numId w:val="3"/>
        </w:numPr>
        <w:spacing w:after="40" w:line="370" w:lineRule="auto"/>
        <w:ind w:right="65" w:firstLine="842"/>
        <w:jc w:val="both"/>
      </w:pPr>
      <w:r>
        <w:t xml:space="preserve">280 метрів 4-парного кабелю категорії 5е для резервних трактів устаткування ЛОМ (розрахунково потрібно 266,6 метрів, але зазначена загальна довжина в специфікації вказується з кратністю до цілої стандартної упаковки по 305 метрів); </w:t>
      </w:r>
    </w:p>
    <w:p w:rsidR="002935FA" w:rsidRDefault="002935FA" w:rsidP="002935FA">
      <w:pPr>
        <w:numPr>
          <w:ilvl w:val="0"/>
          <w:numId w:val="3"/>
        </w:numPr>
        <w:spacing w:after="4" w:line="394" w:lineRule="auto"/>
        <w:ind w:right="65" w:firstLine="842"/>
        <w:jc w:val="both"/>
      </w:pPr>
      <w:r>
        <w:t xml:space="preserve">111 метрів 100-парного кабелю категорії 3 для передачі телефонних сигналів; </w:t>
      </w:r>
    </w:p>
    <w:p w:rsidR="002935FA" w:rsidRDefault="002935FA" w:rsidP="002935FA">
      <w:pPr>
        <w:numPr>
          <w:ilvl w:val="0"/>
          <w:numId w:val="3"/>
        </w:numPr>
        <w:spacing w:after="141"/>
        <w:ind w:right="65" w:firstLine="842"/>
        <w:jc w:val="both"/>
      </w:pPr>
      <w:r>
        <w:t xml:space="preserve">121 метр 12-волоконного оптичного кабелю. </w:t>
      </w:r>
    </w:p>
    <w:p w:rsidR="002935FA" w:rsidRDefault="002935FA" w:rsidP="002935FA">
      <w:pPr>
        <w:spacing w:after="0"/>
        <w:ind w:left="1080"/>
      </w:pPr>
      <w:r>
        <w:lastRenderedPageBreak/>
        <w:t xml:space="preserve"> </w:t>
      </w:r>
    </w:p>
    <w:p w:rsidR="002935FA" w:rsidRDefault="002935FA" w:rsidP="002935FA">
      <w:pPr>
        <w:spacing w:after="127"/>
        <w:ind w:left="1080" w:right="65"/>
      </w:pPr>
      <w:r>
        <w:t xml:space="preserve">Таблиця 2.5 – До розрахунку довжини магістральних кабелів </w:t>
      </w:r>
    </w:p>
    <w:p w:rsidR="002935FA" w:rsidRDefault="002935FA" w:rsidP="002935FA">
      <w:pPr>
        <w:spacing w:after="66"/>
        <w:jc w:val="right"/>
      </w:pPr>
      <w:r>
        <w:rPr>
          <w:noProof/>
        </w:rPr>
        <w:drawing>
          <wp:inline distT="0" distB="0" distL="0" distR="0" wp14:anchorId="21C099F1" wp14:editId="74DE8186">
            <wp:extent cx="6120130" cy="6720840"/>
            <wp:effectExtent l="0" t="0" r="0" b="0"/>
            <wp:docPr id="2799" name="Picture 2799"/>
            <wp:cNvGraphicFramePr/>
            <a:graphic xmlns:a="http://schemas.openxmlformats.org/drawingml/2006/main">
              <a:graphicData uri="http://schemas.openxmlformats.org/drawingml/2006/picture">
                <pic:pic xmlns:pic="http://schemas.openxmlformats.org/drawingml/2006/picture">
                  <pic:nvPicPr>
                    <pic:cNvPr id="2799" name="Picture 2799"/>
                    <pic:cNvPicPr/>
                  </pic:nvPicPr>
                  <pic:blipFill>
                    <a:blip r:embed="rId9"/>
                    <a:stretch>
                      <a:fillRect/>
                    </a:stretch>
                  </pic:blipFill>
                  <pic:spPr>
                    <a:xfrm>
                      <a:off x="0" y="0"/>
                      <a:ext cx="6120130" cy="6720840"/>
                    </a:xfrm>
                    <a:prstGeom prst="rect">
                      <a:avLst/>
                    </a:prstGeom>
                  </pic:spPr>
                </pic:pic>
              </a:graphicData>
            </a:graphic>
          </wp:inline>
        </w:drawing>
      </w:r>
      <w:r>
        <w:t xml:space="preserve"> </w:t>
      </w:r>
    </w:p>
    <w:p w:rsidR="002935FA" w:rsidRDefault="002935FA" w:rsidP="002935FA">
      <w:pPr>
        <w:spacing w:after="131"/>
        <w:ind w:left="1080"/>
      </w:pPr>
      <w:r>
        <w:t xml:space="preserve"> </w:t>
      </w:r>
    </w:p>
    <w:p w:rsidR="002935FA" w:rsidRDefault="002935FA" w:rsidP="002935FA">
      <w:pPr>
        <w:spacing w:line="372" w:lineRule="auto"/>
        <w:ind w:left="215" w:right="65"/>
      </w:pPr>
      <w:r>
        <w:t xml:space="preserve">У будівлі присутній лише один вертикальний кабельний стояк, тому для забезпечення резервування трактів передачі інформації прокладаються 4-парні кабелі категорії 5е, які замінюють оптичні кабелі в підсистемі внутрішніх магістралей. Відповідно до протипожежних вимог всі кабельні вироби повинні відповідати класу не нижче </w:t>
      </w:r>
      <w:proofErr w:type="spellStart"/>
      <w:r>
        <w:t>Riser</w:t>
      </w:r>
      <w:proofErr w:type="spellEnd"/>
      <w:r>
        <w:t xml:space="preserve">. Виконання цієї вимоги дозволяє прокладати кабелі в каналах стояків без додаткового захисту.  </w:t>
      </w:r>
    </w:p>
    <w:p w:rsidR="002935FA" w:rsidRDefault="002935FA" w:rsidP="002935FA">
      <w:pPr>
        <w:spacing w:line="366" w:lineRule="auto"/>
        <w:ind w:left="215" w:right="65"/>
      </w:pPr>
      <w:r>
        <w:lastRenderedPageBreak/>
        <w:t xml:space="preserve"> У процесі проектування підсистеми зовнішніх магістралей передбачається передача двох 100-мегабітних інформаційних потоків по кабельних трактах. Якщо використовувати поширену технологію </w:t>
      </w:r>
      <w:proofErr w:type="spellStart"/>
      <w:r>
        <w:t>Ethernet</w:t>
      </w:r>
      <w:proofErr w:type="spellEnd"/>
      <w:r>
        <w:t xml:space="preserve">, для організації таких трактів необхідний оптичний кабель з чотирма або більше волокнами. Щоб забезпечити більшу гнучкість мережі, використовується 8волоконний кабель більшої ємності. Кабель підсистеми зовнішніх магістралей прокладається в каналі каналізації загальною довжиною 1850 метрів згідно з планом. Основний вибір полягає в застосуванні </w:t>
      </w:r>
      <w:proofErr w:type="spellStart"/>
      <w:r>
        <w:t>одномодового</w:t>
      </w:r>
      <w:proofErr w:type="spellEnd"/>
      <w:r>
        <w:t xml:space="preserve"> кабелю зовнішньої прокладки, який має захисне покриття зі сталевої гофрованої стрічки та гідрофобне заповнення внутрішніх порожнеч сердечника для захисту від вологи. Кабель відповідає заводським вимогам і може без обмежень використовуватися в каналах кабельної каналізації, а його максимальне </w:t>
      </w:r>
      <w:proofErr w:type="spellStart"/>
      <w:r>
        <w:t>розтягуюче</w:t>
      </w:r>
      <w:proofErr w:type="spellEnd"/>
      <w:r>
        <w:t xml:space="preserve"> зусилля становить 3 </w:t>
      </w:r>
      <w:proofErr w:type="spellStart"/>
      <w:r>
        <w:t>кН</w:t>
      </w:r>
      <w:proofErr w:type="spellEnd"/>
      <w:r>
        <w:t xml:space="preserve">. </w:t>
      </w:r>
    </w:p>
    <w:p w:rsidR="002935FA" w:rsidRDefault="002935FA" w:rsidP="002935FA">
      <w:pPr>
        <w:spacing w:line="361" w:lineRule="auto"/>
        <w:ind w:left="215" w:right="65"/>
      </w:pPr>
      <w:r>
        <w:t>Промисловість випускає подібні кабелі з максимальною будівельною довжиною 4 км, що дозволяє побудувати лінійну частину підсистеми зовнішніх магістралей без установки проміжної муфти. Для вибору методу прокладки визначається очікуване зусилля тяги відповідно до рекомендацій Міжнародного союзу електрозв'язку. Розрахунки проводяться з врахуванням відсутності заклинювання (</w:t>
      </w:r>
      <w:proofErr w:type="spellStart"/>
      <w:r>
        <w:t>k_zkl</w:t>
      </w:r>
      <w:proofErr w:type="spellEnd"/>
      <w:r>
        <w:t xml:space="preserve"> = 1), оскільки прокладка відбувається у вільний канал кабельної каналізації. Результати розрахунків показують необхідність використання одного або декількох методів для зменшення зусиль тяги до припустимого значення. </w:t>
      </w:r>
    </w:p>
    <w:p w:rsidR="002935FA" w:rsidRDefault="002935FA" w:rsidP="002935FA">
      <w:pPr>
        <w:spacing w:line="363" w:lineRule="auto"/>
        <w:ind w:left="215" w:right="65"/>
      </w:pPr>
      <w:r>
        <w:t xml:space="preserve">Для досягнення поставленої мети проводиться протяжка з проміжної точки Е, що дозволяє скоротити максимальну довжину прокладки на 500 метрів і зменшити кількість точок повороту в процесі прокладки до однієї на кожній ділянці. Результати розрахунків показують, що очікуване зусилля тяги в цьому випадку не перевищує 1720 Н, що є більш ніж в 1,5 рази нижче припустимого значення згідно з вимогами ТУ для даного типу кабелю. Кабельний вхід до будівлі розташований на відстані близько 8 метрів, що дозволяє використовувати дешевшу конструкцію з поліетиленовою оболонкою без застосування зовнішніх негорючих захисних покриттів. </w:t>
      </w:r>
    </w:p>
    <w:p w:rsidR="002935FA" w:rsidRDefault="002935FA" w:rsidP="002935FA">
      <w:pPr>
        <w:spacing w:after="188"/>
        <w:ind w:left="1080"/>
      </w:pPr>
      <w:r>
        <w:t xml:space="preserve"> </w:t>
      </w:r>
    </w:p>
    <w:p w:rsidR="002935FA" w:rsidRDefault="002935FA" w:rsidP="002935FA">
      <w:pPr>
        <w:spacing w:line="396" w:lineRule="auto"/>
        <w:ind w:left="215" w:right="65"/>
      </w:pPr>
      <w:r>
        <w:t xml:space="preserve">Таблиця 2.6 – Розрахунок зусиль тяжіння кабелю зовнішньої прокладки при протяжці з кінцевого пункту А </w:t>
      </w:r>
    </w:p>
    <w:p w:rsidR="002935FA" w:rsidRDefault="002935FA" w:rsidP="002935FA">
      <w:pPr>
        <w:spacing w:after="66"/>
        <w:ind w:right="2"/>
        <w:jc w:val="right"/>
      </w:pPr>
      <w:r>
        <w:rPr>
          <w:noProof/>
        </w:rPr>
        <w:lastRenderedPageBreak/>
        <w:drawing>
          <wp:inline distT="0" distB="0" distL="0" distR="0" wp14:anchorId="171BDCC1" wp14:editId="22F0A152">
            <wp:extent cx="6117590" cy="3959225"/>
            <wp:effectExtent l="0" t="0" r="0" b="0"/>
            <wp:docPr id="2880" name="Picture 2880"/>
            <wp:cNvGraphicFramePr/>
            <a:graphic xmlns:a="http://schemas.openxmlformats.org/drawingml/2006/main">
              <a:graphicData uri="http://schemas.openxmlformats.org/drawingml/2006/picture">
                <pic:pic xmlns:pic="http://schemas.openxmlformats.org/drawingml/2006/picture">
                  <pic:nvPicPr>
                    <pic:cNvPr id="2880" name="Picture 2880"/>
                    <pic:cNvPicPr/>
                  </pic:nvPicPr>
                  <pic:blipFill>
                    <a:blip r:embed="rId10"/>
                    <a:stretch>
                      <a:fillRect/>
                    </a:stretch>
                  </pic:blipFill>
                  <pic:spPr>
                    <a:xfrm>
                      <a:off x="0" y="0"/>
                      <a:ext cx="6117590" cy="3959225"/>
                    </a:xfrm>
                    <a:prstGeom prst="rect">
                      <a:avLst/>
                    </a:prstGeom>
                  </pic:spPr>
                </pic:pic>
              </a:graphicData>
            </a:graphic>
          </wp:inline>
        </w:drawing>
      </w:r>
      <w:r>
        <w:t xml:space="preserve"> </w:t>
      </w:r>
    </w:p>
    <w:p w:rsidR="002935FA" w:rsidRDefault="002935FA" w:rsidP="002935FA">
      <w:pPr>
        <w:spacing w:after="131"/>
        <w:ind w:left="1080"/>
      </w:pPr>
      <w:r>
        <w:t xml:space="preserve"> </w:t>
      </w:r>
    </w:p>
    <w:p w:rsidR="002935FA" w:rsidRDefault="002935FA" w:rsidP="002935FA">
      <w:pPr>
        <w:spacing w:after="43" w:line="364" w:lineRule="auto"/>
        <w:ind w:left="215" w:right="65"/>
      </w:pPr>
      <w:r>
        <w:t xml:space="preserve">Для прокладання траси всередині будівлі від точки кабельного введення до апаратної структури використовується система трубчастих каналів, яка забезпечує виконання протипожежних норм та надійний захист кабелів від пошкоджень під час експлуатації. Загальну довжину кабелю, враховуючи технологічні резерви для компенсації </w:t>
      </w:r>
      <w:proofErr w:type="spellStart"/>
      <w:r>
        <w:t>нерівностей</w:t>
      </w:r>
      <w:proofErr w:type="spellEnd"/>
      <w:r>
        <w:t xml:space="preserve"> при укладанні та установці комутаційних пристроїв, визначено як 1850 × 1,057 + 2 × 5 + 2 × 5 = 1995 м. </w:t>
      </w:r>
    </w:p>
    <w:p w:rsidR="002935FA" w:rsidRDefault="002935FA" w:rsidP="002935FA">
      <w:pPr>
        <w:spacing w:after="132"/>
        <w:ind w:left="1075" w:hanging="10"/>
      </w:pPr>
      <w:r>
        <w:rPr>
          <w:rFonts w:ascii="Times New Roman" w:eastAsia="Times New Roman" w:hAnsi="Times New Roman" w:cs="Times New Roman"/>
          <w:i/>
        </w:rPr>
        <w:t xml:space="preserve">Проектування адміністративної підсистеми  </w:t>
      </w:r>
    </w:p>
    <w:p w:rsidR="002935FA" w:rsidRDefault="002935FA" w:rsidP="002935FA">
      <w:pPr>
        <w:spacing w:line="370" w:lineRule="auto"/>
        <w:ind w:left="215" w:right="65"/>
      </w:pPr>
      <w:r>
        <w:t xml:space="preserve">Проектування адміністративної підсистеми комп'ютерної мережі включає в себе розробку і розташування інфраструктури, яка забезпечує зв'язок та управління в рамках офісного середовища. Основні кроки проектування адміністративної підсистеми комп'ютерної мережі включають наступне: </w:t>
      </w:r>
    </w:p>
    <w:p w:rsidR="002935FA" w:rsidRDefault="002935FA" w:rsidP="002935FA">
      <w:pPr>
        <w:numPr>
          <w:ilvl w:val="0"/>
          <w:numId w:val="4"/>
        </w:numPr>
        <w:spacing w:after="18" w:line="384" w:lineRule="auto"/>
        <w:ind w:firstLine="842"/>
      </w:pPr>
      <w:r>
        <w:t xml:space="preserve">Визначення вимог: Розуміння потреб і вимог користувачів та організації щодо мережевої інфраструктури, включаючи кількість користувачів, типи пристроїв, обсяг передачі даних, безпеку і доступ до ресурсів. </w:t>
      </w:r>
    </w:p>
    <w:p w:rsidR="002935FA" w:rsidRDefault="002935FA" w:rsidP="002935FA">
      <w:pPr>
        <w:numPr>
          <w:ilvl w:val="0"/>
          <w:numId w:val="4"/>
        </w:numPr>
        <w:spacing w:after="4" w:line="396" w:lineRule="auto"/>
        <w:ind w:firstLine="842"/>
      </w:pPr>
      <w:r>
        <w:t xml:space="preserve">Топологія мережі: Вибір оптимальної топології мережі, такої як зірка, шина або дерево, враховуючи розміщення користувачів і ресурсів. </w:t>
      </w:r>
    </w:p>
    <w:p w:rsidR="002935FA" w:rsidRDefault="002935FA" w:rsidP="002935FA">
      <w:pPr>
        <w:numPr>
          <w:ilvl w:val="0"/>
          <w:numId w:val="4"/>
        </w:numPr>
        <w:spacing w:after="18" w:line="384" w:lineRule="auto"/>
        <w:ind w:firstLine="842"/>
      </w:pPr>
      <w:r>
        <w:t xml:space="preserve">Вибір мережевого обладнання: Визначення потрібного обладнання, такого як маршрутизатори, комутатори, </w:t>
      </w:r>
      <w:proofErr w:type="spellStart"/>
      <w:r>
        <w:t>файрволи</w:t>
      </w:r>
      <w:proofErr w:type="spellEnd"/>
      <w:r>
        <w:t xml:space="preserve">, сервери і кабельна інфраструктура, з урахуванням потреб мережі. </w:t>
      </w:r>
    </w:p>
    <w:p w:rsidR="002935FA" w:rsidRDefault="002935FA" w:rsidP="002935FA">
      <w:pPr>
        <w:numPr>
          <w:ilvl w:val="0"/>
          <w:numId w:val="4"/>
        </w:numPr>
        <w:spacing w:after="4" w:line="396" w:lineRule="auto"/>
        <w:ind w:firstLine="842"/>
      </w:pPr>
      <w:r>
        <w:lastRenderedPageBreak/>
        <w:t xml:space="preserve">IP-адресація: Планування і призначення IP-адрес для пристроїв у мережі, включаючи статичну або динамічну адресацію. </w:t>
      </w:r>
    </w:p>
    <w:p w:rsidR="002935FA" w:rsidRDefault="002935FA" w:rsidP="002935FA">
      <w:pPr>
        <w:numPr>
          <w:ilvl w:val="0"/>
          <w:numId w:val="4"/>
        </w:numPr>
        <w:spacing w:after="18" w:line="384" w:lineRule="auto"/>
        <w:ind w:firstLine="842"/>
      </w:pPr>
      <w:r>
        <w:t xml:space="preserve">Безпека: </w:t>
      </w:r>
      <w:r>
        <w:tab/>
        <w:t xml:space="preserve">Розробка </w:t>
      </w:r>
      <w:r>
        <w:tab/>
        <w:t xml:space="preserve">стратегії </w:t>
      </w:r>
      <w:r>
        <w:tab/>
        <w:t xml:space="preserve">безпеки </w:t>
      </w:r>
      <w:r>
        <w:tab/>
        <w:t xml:space="preserve">мережі, </w:t>
      </w:r>
      <w:r>
        <w:tab/>
        <w:t xml:space="preserve">включаючи налаштування брандмауера, VPN, аутентифікацію користувачів і шифрування даних. </w:t>
      </w:r>
    </w:p>
    <w:p w:rsidR="002935FA" w:rsidRDefault="002935FA" w:rsidP="002935FA">
      <w:pPr>
        <w:numPr>
          <w:ilvl w:val="0"/>
          <w:numId w:val="4"/>
        </w:numPr>
        <w:spacing w:after="33" w:line="375" w:lineRule="auto"/>
        <w:ind w:firstLine="842"/>
      </w:pPr>
      <w:r>
        <w:t xml:space="preserve">Резервне копіювання і відновлення: Встановлення механізмів резервного копіювання даних і процедур відновлення для захисту важливої інформації. </w:t>
      </w:r>
    </w:p>
    <w:p w:rsidR="002935FA" w:rsidRDefault="002935FA" w:rsidP="002935FA">
      <w:pPr>
        <w:numPr>
          <w:ilvl w:val="0"/>
          <w:numId w:val="4"/>
        </w:numPr>
        <w:spacing w:after="18" w:line="384" w:lineRule="auto"/>
        <w:ind w:firstLine="842"/>
      </w:pPr>
      <w:r>
        <w:t xml:space="preserve">Управління мережею: Розробка політик управління мережею, включаючи моніторинг, діагностику, планування ємності і забезпечення якості обслуговування. </w:t>
      </w:r>
    </w:p>
    <w:p w:rsidR="002935FA" w:rsidRDefault="002935FA" w:rsidP="002935FA">
      <w:pPr>
        <w:numPr>
          <w:ilvl w:val="0"/>
          <w:numId w:val="4"/>
        </w:numPr>
        <w:spacing w:after="18" w:line="384" w:lineRule="auto"/>
        <w:ind w:firstLine="842"/>
      </w:pPr>
      <w:r>
        <w:t xml:space="preserve">Кабельна </w:t>
      </w:r>
      <w:r>
        <w:tab/>
        <w:t xml:space="preserve">інфраструктура: </w:t>
      </w:r>
      <w:r>
        <w:tab/>
        <w:t xml:space="preserve">Планування </w:t>
      </w:r>
      <w:r>
        <w:tab/>
        <w:t xml:space="preserve">прокладання </w:t>
      </w:r>
      <w:r>
        <w:tab/>
        <w:t xml:space="preserve">кабелів, розміщення розеток і </w:t>
      </w:r>
      <w:proofErr w:type="spellStart"/>
      <w:r>
        <w:t>стійок</w:t>
      </w:r>
      <w:proofErr w:type="spellEnd"/>
      <w:r>
        <w:t xml:space="preserve"> з урахуванням ефективності, безпеки і зручності обслуговування. </w:t>
      </w:r>
    </w:p>
    <w:p w:rsidR="002935FA" w:rsidRDefault="002935FA" w:rsidP="002935FA">
      <w:pPr>
        <w:numPr>
          <w:ilvl w:val="0"/>
          <w:numId w:val="4"/>
        </w:numPr>
        <w:spacing w:after="32" w:line="376" w:lineRule="auto"/>
        <w:ind w:firstLine="842"/>
      </w:pPr>
      <w:r>
        <w:t xml:space="preserve">Інтеграція систем: Забезпечення взаємодії компонентів мережі, таких як сервери, </w:t>
      </w:r>
      <w:proofErr w:type="spellStart"/>
      <w:r>
        <w:t>роутери</w:t>
      </w:r>
      <w:proofErr w:type="spellEnd"/>
      <w:r>
        <w:t xml:space="preserve">, комутатори і програмне забезпечення, для надання послуг і ресурсів користувачам. </w:t>
      </w:r>
    </w:p>
    <w:p w:rsidR="002935FA" w:rsidRDefault="002935FA" w:rsidP="002935FA">
      <w:pPr>
        <w:numPr>
          <w:ilvl w:val="0"/>
          <w:numId w:val="4"/>
        </w:numPr>
        <w:spacing w:after="18" w:line="384" w:lineRule="auto"/>
        <w:ind w:firstLine="842"/>
      </w:pPr>
      <w:r>
        <w:t xml:space="preserve">Тестування і впровадження: Виконання тестів для перевірки працездатності і надійності мережі перед її впровадженням, а також планування і керування процесом впровадження. </w:t>
      </w:r>
    </w:p>
    <w:p w:rsidR="002935FA" w:rsidRDefault="002935FA" w:rsidP="002935FA">
      <w:pPr>
        <w:numPr>
          <w:ilvl w:val="0"/>
          <w:numId w:val="4"/>
        </w:numPr>
        <w:spacing w:after="30" w:line="376" w:lineRule="auto"/>
        <w:ind w:firstLine="842"/>
      </w:pPr>
      <w:r>
        <w:t xml:space="preserve">Підтримка і обслуговування: Забезпечення постійної підтримки і обслуговування мережі, включаючи виявлення і усунення </w:t>
      </w:r>
      <w:proofErr w:type="spellStart"/>
      <w:r>
        <w:t>несправностей</w:t>
      </w:r>
      <w:proofErr w:type="spellEnd"/>
      <w:r>
        <w:t xml:space="preserve">, оновлення програмного забезпечення та вдосконалення інфраструктури. </w:t>
      </w:r>
    </w:p>
    <w:p w:rsidR="002935FA" w:rsidRDefault="002935FA" w:rsidP="002935FA">
      <w:pPr>
        <w:spacing w:after="18" w:line="384" w:lineRule="auto"/>
        <w:ind w:left="215"/>
      </w:pPr>
      <w:r>
        <w:t xml:space="preserve">Ці кроки допоможуть забезпечити ефективну та функціональну адміністративну підсистему комп'ютерної мережі, яка відповідає потребам організації і забезпечує надійний зв'язок та управління. </w:t>
      </w:r>
    </w:p>
    <w:p w:rsidR="002935FA" w:rsidRDefault="002935FA" w:rsidP="002935FA">
      <w:pPr>
        <w:spacing w:after="132"/>
        <w:ind w:left="1075" w:hanging="10"/>
      </w:pPr>
      <w:r>
        <w:rPr>
          <w:rFonts w:ascii="Times New Roman" w:eastAsia="Times New Roman" w:hAnsi="Times New Roman" w:cs="Times New Roman"/>
          <w:i/>
        </w:rPr>
        <w:t xml:space="preserve">Вибір типу організаторів  </w:t>
      </w:r>
    </w:p>
    <w:p w:rsidR="002935FA" w:rsidRDefault="002935FA" w:rsidP="002935FA">
      <w:pPr>
        <w:spacing w:after="39" w:line="369" w:lineRule="auto"/>
        <w:ind w:left="215" w:right="65"/>
      </w:pPr>
      <w:r>
        <w:t xml:space="preserve">Вибір типу і розрахунок кількості організаторів для комп'ютерної мережі підприємства залежить від розміру мережі, кількості пристроїв і кабелів, а також від вимог до ефективності, безпеки і зручності обслуговування. Ось деякі кроки, які можна виконати: </w:t>
      </w:r>
    </w:p>
    <w:p w:rsidR="002935FA" w:rsidRDefault="002935FA" w:rsidP="002935FA">
      <w:pPr>
        <w:numPr>
          <w:ilvl w:val="0"/>
          <w:numId w:val="5"/>
        </w:numPr>
        <w:spacing w:after="4" w:line="397" w:lineRule="auto"/>
        <w:ind w:right="65" w:firstLine="842"/>
        <w:jc w:val="both"/>
      </w:pPr>
      <w:r>
        <w:t>Визначення потреб: Розуміння вимог мережі, включаючи кількість пристроїв (комп'ютери, принтери, IP-телефони тощо), типи кабелів (</w:t>
      </w:r>
      <w:proofErr w:type="spellStart"/>
      <w:r>
        <w:t>Ethernet</w:t>
      </w:r>
      <w:proofErr w:type="spellEnd"/>
      <w:r>
        <w:t xml:space="preserve">, </w:t>
      </w:r>
      <w:proofErr w:type="spellStart"/>
      <w:r>
        <w:t>волоконно</w:t>
      </w:r>
      <w:proofErr w:type="spellEnd"/>
      <w:r>
        <w:t xml:space="preserve">-оптичний кабель) і їх кількість. </w:t>
      </w:r>
    </w:p>
    <w:p w:rsidR="002935FA" w:rsidRDefault="002935FA" w:rsidP="002935FA">
      <w:pPr>
        <w:numPr>
          <w:ilvl w:val="0"/>
          <w:numId w:val="5"/>
        </w:numPr>
        <w:spacing w:after="4" w:line="397" w:lineRule="auto"/>
        <w:ind w:right="65" w:firstLine="842"/>
        <w:jc w:val="both"/>
      </w:pPr>
      <w:r>
        <w:t xml:space="preserve">Вибір типу організаторів: Вибір між різними типами організаторів, такими як розподільні панелі, </w:t>
      </w:r>
      <w:proofErr w:type="spellStart"/>
      <w:r>
        <w:t>патч</w:t>
      </w:r>
      <w:proofErr w:type="spellEnd"/>
      <w:r>
        <w:t xml:space="preserve">-панелі, кабельні канали, горизонтальні </w:t>
      </w:r>
      <w:proofErr w:type="spellStart"/>
      <w:r>
        <w:t>стійки</w:t>
      </w:r>
      <w:proofErr w:type="spellEnd"/>
      <w:r>
        <w:t xml:space="preserve"> тощо. Кожен тип має свої переваги і підходить для різних ситуацій. </w:t>
      </w:r>
    </w:p>
    <w:p w:rsidR="002935FA" w:rsidRDefault="002935FA" w:rsidP="002935FA">
      <w:pPr>
        <w:numPr>
          <w:ilvl w:val="0"/>
          <w:numId w:val="5"/>
        </w:numPr>
        <w:spacing w:after="18" w:line="384" w:lineRule="auto"/>
        <w:ind w:right="65" w:firstLine="842"/>
        <w:jc w:val="both"/>
      </w:pPr>
      <w:r>
        <w:lastRenderedPageBreak/>
        <w:t xml:space="preserve">Розміщення </w:t>
      </w:r>
      <w:r>
        <w:tab/>
        <w:t xml:space="preserve">організаторів: </w:t>
      </w:r>
      <w:r>
        <w:tab/>
        <w:t xml:space="preserve">Визначення </w:t>
      </w:r>
      <w:r>
        <w:tab/>
        <w:t xml:space="preserve">місць </w:t>
      </w:r>
      <w:r>
        <w:tab/>
        <w:t xml:space="preserve">розташування організаторів </w:t>
      </w:r>
      <w:r>
        <w:tab/>
        <w:t xml:space="preserve">у </w:t>
      </w:r>
      <w:r>
        <w:tab/>
        <w:t xml:space="preserve">приміщенні, </w:t>
      </w:r>
      <w:r>
        <w:tab/>
        <w:t xml:space="preserve">з </w:t>
      </w:r>
      <w:r>
        <w:tab/>
        <w:t xml:space="preserve">урахуванням </w:t>
      </w:r>
      <w:r>
        <w:tab/>
        <w:t xml:space="preserve">доступності, </w:t>
      </w:r>
      <w:r>
        <w:tab/>
        <w:t xml:space="preserve">зручності обслуговування і безпеки. </w:t>
      </w:r>
    </w:p>
    <w:p w:rsidR="002935FA" w:rsidRDefault="002935FA" w:rsidP="002935FA">
      <w:pPr>
        <w:numPr>
          <w:ilvl w:val="0"/>
          <w:numId w:val="5"/>
        </w:numPr>
        <w:spacing w:after="33" w:line="376" w:lineRule="auto"/>
        <w:ind w:right="65" w:firstLine="842"/>
        <w:jc w:val="both"/>
      </w:pPr>
      <w:r>
        <w:t xml:space="preserve">Розрахунок кількості організаторів: Враховуючи кількість пристроїв і кабелів, розрахунок кількості організаторів, що потрібні для мережі. Наприклад, для </w:t>
      </w:r>
      <w:proofErr w:type="spellStart"/>
      <w:r>
        <w:t>патч</w:t>
      </w:r>
      <w:proofErr w:type="spellEnd"/>
      <w:r>
        <w:t xml:space="preserve">-панелей може бути потрібно один порт на кожен пристрій у мережі, а для кабельних каналів може бути потрібно один канал на кожен кабель. </w:t>
      </w:r>
    </w:p>
    <w:p w:rsidR="002935FA" w:rsidRDefault="002935FA" w:rsidP="002935FA">
      <w:pPr>
        <w:numPr>
          <w:ilvl w:val="0"/>
          <w:numId w:val="5"/>
        </w:numPr>
        <w:spacing w:after="4" w:line="376" w:lineRule="auto"/>
        <w:ind w:right="65" w:firstLine="842"/>
        <w:jc w:val="both"/>
      </w:pPr>
      <w:r>
        <w:t xml:space="preserve">Запасна місткість: Розгляд можливості запасної місткості для майбутнього росту мережі. Рекомендується залишати додаткові порти або канали для нових пристроїв чи розширення мережі. </w:t>
      </w:r>
    </w:p>
    <w:p w:rsidR="002935FA" w:rsidRDefault="002935FA" w:rsidP="002935FA">
      <w:pPr>
        <w:numPr>
          <w:ilvl w:val="0"/>
          <w:numId w:val="5"/>
        </w:numPr>
        <w:spacing w:after="4" w:line="376" w:lineRule="auto"/>
        <w:ind w:right="65" w:firstLine="842"/>
        <w:jc w:val="both"/>
      </w:pPr>
      <w:r>
        <w:t xml:space="preserve">Врахування стандартів: Переконайтеся, що обрані організатори відповідають відповідним стандартам, таким як TIA/EIA або ISO, щоб забезпечити сумісність і надійність мережі. </w:t>
      </w:r>
    </w:p>
    <w:p w:rsidR="002935FA" w:rsidRDefault="002935FA" w:rsidP="002935FA">
      <w:pPr>
        <w:spacing w:after="18" w:line="384" w:lineRule="auto"/>
        <w:ind w:left="215"/>
      </w:pPr>
      <w:r>
        <w:t xml:space="preserve">Після виконання цих кроків можна зробити остаточний вибір типу організаторів і визначити кількість, яка буде необхідна для побудови комп'ютерної мережі підприємства. </w:t>
      </w:r>
    </w:p>
    <w:p w:rsidR="002935FA" w:rsidRDefault="002935FA" w:rsidP="002935FA">
      <w:pPr>
        <w:spacing w:after="18" w:line="384" w:lineRule="auto"/>
        <w:ind w:left="215"/>
      </w:pPr>
      <w:r>
        <w:t xml:space="preserve">Вертикальні організатори для кросових башт, згідно з вимогами замовника щодо використання комутаційних кабелів в адміністративній підсистемі, встановлюються: </w:t>
      </w:r>
    </w:p>
    <w:p w:rsidR="002935FA" w:rsidRDefault="002935FA" w:rsidP="002935FA">
      <w:pPr>
        <w:numPr>
          <w:ilvl w:val="0"/>
          <w:numId w:val="6"/>
        </w:numPr>
        <w:spacing w:after="194"/>
        <w:ind w:right="65" w:hanging="564"/>
        <w:jc w:val="both"/>
      </w:pPr>
      <w:r>
        <w:t xml:space="preserve">З обох боків від кросових башт. </w:t>
      </w:r>
    </w:p>
    <w:p w:rsidR="002935FA" w:rsidRDefault="002935FA" w:rsidP="002935FA">
      <w:pPr>
        <w:numPr>
          <w:ilvl w:val="0"/>
          <w:numId w:val="6"/>
        </w:numPr>
        <w:spacing w:after="139"/>
        <w:ind w:right="65" w:hanging="564"/>
        <w:jc w:val="both"/>
      </w:pPr>
      <w:r>
        <w:t xml:space="preserve">Між другою і третьою кросовими баштами. </w:t>
      </w:r>
    </w:p>
    <w:p w:rsidR="002935FA" w:rsidRDefault="002935FA" w:rsidP="002935FA">
      <w:pPr>
        <w:spacing w:line="367" w:lineRule="auto"/>
        <w:ind w:left="215" w:right="65"/>
      </w:pPr>
      <w:r>
        <w:t xml:space="preserve">Для розрахунку кількості і визначення довжин кінцевих, кросових і комутаційних кабелів в технічних приміщеннях комп'ютерної мережі, необхідно врахувати деякі фактори. Основні з них включають розмір приміщення, розташування активного мережевого обладнання, розподіл кінцевих точок з'єднання та вимоги щодо запасу довжини кабелю. </w:t>
      </w:r>
    </w:p>
    <w:p w:rsidR="002935FA" w:rsidRDefault="002935FA" w:rsidP="002935FA">
      <w:pPr>
        <w:spacing w:after="180"/>
        <w:ind w:left="80" w:right="63" w:hanging="10"/>
        <w:jc w:val="right"/>
      </w:pPr>
      <w:r>
        <w:t xml:space="preserve">Основні кроки для розрахунку кількості і визначення довжин кабелів </w:t>
      </w:r>
    </w:p>
    <w:p w:rsidR="002935FA" w:rsidRDefault="002935FA" w:rsidP="002935FA">
      <w:pPr>
        <w:spacing w:after="189"/>
        <w:ind w:left="215" w:right="65"/>
      </w:pPr>
      <w:r>
        <w:t xml:space="preserve">такі: </w:t>
      </w:r>
    </w:p>
    <w:p w:rsidR="002935FA" w:rsidRDefault="002935FA" w:rsidP="002935FA">
      <w:pPr>
        <w:numPr>
          <w:ilvl w:val="0"/>
          <w:numId w:val="7"/>
        </w:numPr>
        <w:spacing w:after="4" w:line="397" w:lineRule="auto"/>
        <w:ind w:right="65" w:firstLine="842"/>
        <w:jc w:val="both"/>
      </w:pPr>
      <w:r>
        <w:t xml:space="preserve">Виміряйте або отримайте плани технічних приміщень, де будуть розташовуватись комутаційні панелі, кросові шафи та активне мережеве обладнання. </w:t>
      </w:r>
    </w:p>
    <w:p w:rsidR="002935FA" w:rsidRDefault="002935FA" w:rsidP="002935FA">
      <w:pPr>
        <w:numPr>
          <w:ilvl w:val="0"/>
          <w:numId w:val="7"/>
        </w:numPr>
        <w:spacing w:after="42" w:line="369" w:lineRule="auto"/>
        <w:ind w:right="65" w:firstLine="842"/>
        <w:jc w:val="both"/>
      </w:pPr>
      <w:r>
        <w:t xml:space="preserve">Визначте місця розташування комутаційних панелей, кросових шаф та активного обладнання. Розташування повинно бути таким, щоб мінімізувати довжину кабелів і забезпечити зручний доступ для підключення та обслуговування. </w:t>
      </w:r>
    </w:p>
    <w:p w:rsidR="002935FA" w:rsidRDefault="002935FA" w:rsidP="002935FA">
      <w:pPr>
        <w:numPr>
          <w:ilvl w:val="0"/>
          <w:numId w:val="7"/>
        </w:numPr>
        <w:spacing w:after="30" w:line="376" w:lineRule="auto"/>
        <w:ind w:right="65" w:firstLine="842"/>
        <w:jc w:val="both"/>
      </w:pPr>
      <w:r>
        <w:lastRenderedPageBreak/>
        <w:t xml:space="preserve">Підрахуйте кількість кінцевих точок з'єднання (розеток, портів), які будуть підключені до комутаційних панелей або кросових шаф. Зверніть увагу на необхідність запасу портів для майбутнього розширення. </w:t>
      </w:r>
    </w:p>
    <w:p w:rsidR="002935FA" w:rsidRDefault="002935FA" w:rsidP="002935FA">
      <w:pPr>
        <w:numPr>
          <w:ilvl w:val="0"/>
          <w:numId w:val="7"/>
        </w:numPr>
        <w:spacing w:after="4" w:line="358" w:lineRule="auto"/>
        <w:ind w:right="65" w:firstLine="842"/>
        <w:jc w:val="both"/>
      </w:pPr>
      <w:r>
        <w:t xml:space="preserve">Розрахуйте довжину кабелю для кожного з'єднання. Врахуйте, що довжина кабелю може включати горизонтальну проводку (від розетки до комутаційної панелі або кросової шафи) та вертикальну проводку (від комутаційної панелі до активного обладнання). </w:t>
      </w:r>
    </w:p>
    <w:p w:rsidR="002935FA" w:rsidRDefault="002935FA" w:rsidP="002935FA">
      <w:pPr>
        <w:numPr>
          <w:ilvl w:val="0"/>
          <w:numId w:val="7"/>
        </w:numPr>
        <w:spacing w:after="18" w:line="384" w:lineRule="auto"/>
        <w:ind w:right="65" w:firstLine="842"/>
        <w:jc w:val="both"/>
      </w:pPr>
      <w:r>
        <w:t xml:space="preserve">Додайте запас довжини кабелю до кожного з'єднання для уникнення непередбачених ситуацій або змін у майбутньому. Зазвичай рекомендується додавати 10-20% запасу. </w:t>
      </w:r>
    </w:p>
    <w:p w:rsidR="002935FA" w:rsidRDefault="002935FA" w:rsidP="002935FA">
      <w:pPr>
        <w:numPr>
          <w:ilvl w:val="0"/>
          <w:numId w:val="7"/>
        </w:numPr>
        <w:spacing w:after="4" w:line="396" w:lineRule="auto"/>
        <w:ind w:right="65" w:firstLine="842"/>
        <w:jc w:val="both"/>
      </w:pPr>
      <w:r>
        <w:t xml:space="preserve">Просумуйте загальну кількість кабелю для всіх з'єднань і визначте необхідну довжину кабелю. </w:t>
      </w:r>
    </w:p>
    <w:p w:rsidR="002935FA" w:rsidRDefault="002935FA" w:rsidP="002935FA">
      <w:pPr>
        <w:numPr>
          <w:ilvl w:val="0"/>
          <w:numId w:val="7"/>
        </w:numPr>
        <w:spacing w:after="18" w:line="384" w:lineRule="auto"/>
        <w:ind w:right="65" w:firstLine="842"/>
        <w:jc w:val="both"/>
      </w:pPr>
      <w:r>
        <w:t xml:space="preserve">Перевірте </w:t>
      </w:r>
      <w:r>
        <w:tab/>
        <w:t xml:space="preserve">можливість </w:t>
      </w:r>
      <w:r>
        <w:tab/>
        <w:t xml:space="preserve">використання </w:t>
      </w:r>
      <w:r>
        <w:tab/>
        <w:t xml:space="preserve">стандартних </w:t>
      </w:r>
      <w:r>
        <w:tab/>
        <w:t xml:space="preserve">розмірів кабельних бухт або коробок. За потреби округліть до ближчого доступного розміру. </w:t>
      </w:r>
    </w:p>
    <w:p w:rsidR="002935FA" w:rsidRDefault="002935FA" w:rsidP="002935FA">
      <w:pPr>
        <w:spacing w:line="377" w:lineRule="auto"/>
        <w:ind w:left="215" w:right="65"/>
      </w:pPr>
      <w:r>
        <w:t xml:space="preserve">Важливо пам'ятати, що виміри та плани технічних приміщень повинні бути точними, а при розрахунку кабелів необхідно враховувати особливості конкретного проекту та внутрішні правила та стандарти вашої організації. </w:t>
      </w:r>
    </w:p>
    <w:p w:rsidR="002935FA" w:rsidRDefault="002935FA" w:rsidP="002935FA">
      <w:pPr>
        <w:spacing w:line="374" w:lineRule="auto"/>
        <w:ind w:left="215" w:right="65"/>
      </w:pPr>
      <w:r>
        <w:t xml:space="preserve">Для оцінки довжини кабелів з витих пар останнього різновиду в розділі 2.1 було </w:t>
      </w:r>
      <w:proofErr w:type="spellStart"/>
      <w:r>
        <w:t>обгрунтовано</w:t>
      </w:r>
      <w:proofErr w:type="spellEnd"/>
      <w:r>
        <w:t xml:space="preserve"> застосування апаратних конструктивів шириною 800 мм. Розумно розміщувати центральний комутатор і комутатори рівня робочої групи ЛОМ інформаційно-обчислювальної системи в різних монтажних конструкціях. Якщо вони монтуються на одній висоті, для спрощення обслуговування відстань між з'єднуваними портами цих пристроїв може бути лише по горизонталі 1,5 м. Це передбачає використання кабелів довжиною 2 м. Загальна кількість цих кабелів може бути визначена на основі очікуваної кількості комутаторів робочих груп в апаратній з урахуванням 10-процентного резерву і становитиме 8 штук. </w:t>
      </w:r>
    </w:p>
    <w:p w:rsidR="002935FA" w:rsidRDefault="002935FA" w:rsidP="002935FA">
      <w:pPr>
        <w:spacing w:after="26" w:line="377" w:lineRule="auto"/>
        <w:ind w:left="215" w:right="65"/>
      </w:pPr>
      <w:r>
        <w:t xml:space="preserve">Для підключення центрального комутатора за допомогою оптичних каналів загалом знадобиться 24 </w:t>
      </w:r>
      <w:proofErr w:type="spellStart"/>
      <w:r>
        <w:t>багатомодових</w:t>
      </w:r>
      <w:proofErr w:type="spellEnd"/>
      <w:r>
        <w:t xml:space="preserve"> оптичних шнура (3 × 8) і 3 </w:t>
      </w:r>
      <w:proofErr w:type="spellStart"/>
      <w:r>
        <w:t>одномодових</w:t>
      </w:r>
      <w:proofErr w:type="spellEnd"/>
      <w:r>
        <w:t xml:space="preserve"> оптичних шнура (2 + 1). </w:t>
      </w:r>
    </w:p>
    <w:p w:rsidR="002935FA" w:rsidRDefault="002935FA" w:rsidP="002935FA">
      <w:pPr>
        <w:spacing w:line="357" w:lineRule="auto"/>
        <w:ind w:left="215" w:right="65"/>
      </w:pPr>
      <w:r>
        <w:t xml:space="preserve"> Для підключення УАТС використовуються монтажні шнури, які є 25парними кабелями з роз'ємами Те1со на одному з кінців. Ці шнури можуть бути замовлені в довжині до 30 метрів. Враховуючи відстань приблизно 1 метр між кросовими </w:t>
      </w:r>
      <w:proofErr w:type="spellStart"/>
      <w:r>
        <w:t>стійками</w:t>
      </w:r>
      <w:proofErr w:type="spellEnd"/>
      <w:r>
        <w:t xml:space="preserve"> та системним блоком УАТС на стіні приміщення, в проектуванні прийнята середня довжина монтажного шнура, яка становить 5 метрів. </w:t>
      </w:r>
    </w:p>
    <w:p w:rsidR="002935FA" w:rsidRDefault="002935FA" w:rsidP="002935FA">
      <w:pPr>
        <w:spacing w:line="397" w:lineRule="auto"/>
        <w:ind w:left="215" w:right="65"/>
      </w:pPr>
      <w:r>
        <w:lastRenderedPageBreak/>
        <w:t xml:space="preserve">При розробці адміністративної підсистеми для кросу УАТС було виділено сім 100-парних блоків, що в майбутньому дозволить без проблем перейти до підключення 2-парних телефонів. Тому загальна кількість монтажних кабелів вказаного типу складає: </w:t>
      </w:r>
    </w:p>
    <w:p w:rsidR="002935FA" w:rsidRDefault="002935FA" w:rsidP="002935FA">
      <w:pPr>
        <w:spacing w:after="133"/>
        <w:ind w:left="1080" w:right="65"/>
      </w:pPr>
      <w:r>
        <w:t xml:space="preserve">700 / 25 = 28 штук. </w:t>
      </w:r>
    </w:p>
    <w:p w:rsidR="002935FA" w:rsidRDefault="002935FA" w:rsidP="002935FA">
      <w:pPr>
        <w:spacing w:after="18" w:line="384" w:lineRule="auto"/>
        <w:ind w:left="215"/>
      </w:pPr>
      <w:r>
        <w:t xml:space="preserve">Для виконання комутації на кросових баштах знадобиться в загальному 308 </w:t>
      </w:r>
      <w:r>
        <w:tab/>
      </w:r>
      <w:proofErr w:type="spellStart"/>
      <w:r>
        <w:t>однопарних</w:t>
      </w:r>
      <w:proofErr w:type="spellEnd"/>
      <w:r>
        <w:t xml:space="preserve"> </w:t>
      </w:r>
      <w:r>
        <w:tab/>
        <w:t xml:space="preserve">кабелів </w:t>
      </w:r>
      <w:r>
        <w:tab/>
        <w:t xml:space="preserve">з </w:t>
      </w:r>
      <w:r>
        <w:tab/>
        <w:t xml:space="preserve">роз'ємами </w:t>
      </w:r>
      <w:r>
        <w:tab/>
        <w:t xml:space="preserve">типу </w:t>
      </w:r>
      <w:r>
        <w:tab/>
        <w:t xml:space="preserve">110. </w:t>
      </w:r>
      <w:r>
        <w:tab/>
        <w:t xml:space="preserve">Для </w:t>
      </w:r>
      <w:r>
        <w:tab/>
        <w:t xml:space="preserve">цієї </w:t>
      </w:r>
      <w:r>
        <w:tab/>
        <w:t xml:space="preserve">операції використовуються стандартні шнури довжиною 1 метр. </w:t>
      </w:r>
    </w:p>
    <w:p w:rsidR="002935FA" w:rsidRDefault="002935FA" w:rsidP="002935FA">
      <w:pPr>
        <w:spacing w:after="195"/>
        <w:ind w:left="1080"/>
      </w:pPr>
      <w:r>
        <w:t xml:space="preserve"> </w:t>
      </w:r>
    </w:p>
    <w:p w:rsidR="002935FA" w:rsidRDefault="002935FA" w:rsidP="002935FA">
      <w:pPr>
        <w:pStyle w:val="2"/>
        <w:spacing w:after="130"/>
        <w:ind w:left="1077"/>
        <w:jc w:val="left"/>
      </w:pPr>
      <w:bookmarkStart w:id="3" w:name="_Toc54558"/>
      <w:r>
        <w:t>2.3</w:t>
      </w:r>
      <w:r>
        <w:rPr>
          <w:rFonts w:ascii="Arial" w:eastAsia="Arial" w:hAnsi="Arial" w:cs="Arial"/>
        </w:rPr>
        <w:t xml:space="preserve"> </w:t>
      </w:r>
      <w:r>
        <w:t xml:space="preserve">Розрахунок та перелік додаткових елементів СКС  </w:t>
      </w:r>
      <w:bookmarkEnd w:id="3"/>
    </w:p>
    <w:p w:rsidR="002935FA" w:rsidRDefault="002935FA" w:rsidP="002935FA">
      <w:pPr>
        <w:spacing w:after="188"/>
        <w:ind w:left="1080"/>
      </w:pPr>
      <w:r>
        <w:rPr>
          <w:rFonts w:ascii="Times New Roman" w:eastAsia="Times New Roman" w:hAnsi="Times New Roman" w:cs="Times New Roman"/>
          <w:b/>
        </w:rPr>
        <w:t xml:space="preserve">  </w:t>
      </w:r>
    </w:p>
    <w:p w:rsidR="002935FA" w:rsidRDefault="002935FA" w:rsidP="002935FA">
      <w:pPr>
        <w:pStyle w:val="3"/>
        <w:ind w:left="1077"/>
      </w:pPr>
      <w:bookmarkStart w:id="4" w:name="_Toc54559"/>
      <w:r>
        <w:t xml:space="preserve">2.3.1 Розрахунок декоративних коробів </w:t>
      </w:r>
      <w:bookmarkEnd w:id="4"/>
    </w:p>
    <w:p w:rsidR="002935FA" w:rsidRDefault="002935FA" w:rsidP="002935FA">
      <w:pPr>
        <w:spacing w:after="131"/>
        <w:ind w:left="1080"/>
      </w:pPr>
      <w:r>
        <w:t xml:space="preserve"> </w:t>
      </w:r>
    </w:p>
    <w:p w:rsidR="002935FA" w:rsidRDefault="002935FA" w:rsidP="002935FA">
      <w:pPr>
        <w:spacing w:line="376" w:lineRule="auto"/>
        <w:ind w:left="215" w:right="65"/>
      </w:pPr>
      <w:r>
        <w:t xml:space="preserve">Розрахунок проводиться згідно з положеннями. У робочих приміщеннях, кабель прокладається в декоративних коробах відповідно до вимог замовника. Згідно з планом схеми прокладки декоративних коробів. Наприклад, три ІР обслуговують сегменти в приміщеннях 22, 24, 27 і 36, чотири - в приміщеннях 14, 15 і 24, а п'ять - в приміщеннях 22 і 24. </w:t>
      </w:r>
    </w:p>
    <w:p w:rsidR="002935FA" w:rsidRDefault="002935FA" w:rsidP="002935FA">
      <w:pPr>
        <w:spacing w:line="363" w:lineRule="auto"/>
        <w:ind w:left="215" w:right="65"/>
      </w:pPr>
      <w:r>
        <w:t xml:space="preserve">Для розрахунку габаритів декоративного короба використовується така методика. Припускаємо, що діаметр горизонтального кабелю категорії 5е дорівнює 5,2 мм. Таке заповнення спрощує експлуатацію кабельної системи і дозволяє установити додаткові ІР з прокладкою нових кабелів в існуючих коробах за необхідності. В окремих випадках може допускатися збільшення цього параметра, але не більше максимального значення, встановленого стандартом. </w:t>
      </w:r>
    </w:p>
    <w:p w:rsidR="002935FA" w:rsidRDefault="002935FA" w:rsidP="002935FA">
      <w:pPr>
        <w:spacing w:line="357" w:lineRule="auto"/>
        <w:ind w:left="215" w:right="65"/>
      </w:pPr>
      <w:r>
        <w:t xml:space="preserve">Згідно зі вихідними даними, крім інформаційної мережі, потрібно створити мережу електроживлення. Для дотримання норм протипожежної безпеки, для прокладки силових кабелів слід виділити окрему секцію декоративного короба. Застосування великих коробів зі знімними перегородками недоцільне через невелику кількість обслуговуваних ІР в одному сегменті декоративних коробів. Тому, для мінімізації габаритів, рекомендується використовувати 3-секційні настінні кабельні канали розміром 60×16 мм або більше. </w:t>
      </w:r>
    </w:p>
    <w:p w:rsidR="002935FA" w:rsidRDefault="002935FA" w:rsidP="002935FA">
      <w:pPr>
        <w:spacing w:line="366" w:lineRule="auto"/>
        <w:ind w:left="215" w:right="65"/>
      </w:pPr>
      <w:r>
        <w:t xml:space="preserve">Результати розрахунків габаритів короба представлені в таблиці 2.7. В проекті будуть використані короби двох типорозмірів: 60×16 мм і 75×20 мм. Це дозволяє встановлювати корпуси інформаційних і силових розеток поруч з коробом на поверхні стіни. Дві секції цих коробів використовуватимуться для прокладки горизонтальних інформаційних кабелів, а одна - для двох силових кабелів (один для системи гарантованого електроживлення комп'ютерного </w:t>
      </w:r>
      <w:r>
        <w:lastRenderedPageBreak/>
        <w:t xml:space="preserve">устаткування, інший для підключення розеток побутового електропостачання). При цьому передбачається, що розетки електроживлення різного призначення будуть з'єднуватися силовим кабелем "по шлейфу", тобто послідовно. </w:t>
      </w:r>
    </w:p>
    <w:p w:rsidR="002935FA" w:rsidRDefault="002935FA" w:rsidP="002935FA">
      <w:pPr>
        <w:spacing w:after="186"/>
        <w:ind w:left="1080"/>
      </w:pPr>
      <w:r>
        <w:t xml:space="preserve"> </w:t>
      </w:r>
    </w:p>
    <w:p w:rsidR="002935FA" w:rsidRDefault="002935FA" w:rsidP="002935FA">
      <w:pPr>
        <w:spacing w:line="398" w:lineRule="auto"/>
        <w:ind w:left="215" w:right="65"/>
      </w:pPr>
      <w:r>
        <w:t xml:space="preserve"> Таблиця 2.7 – До розрахунку габаритів декоративних коробів в приміщеннях для розміщення користувачів  </w:t>
      </w:r>
    </w:p>
    <w:p w:rsidR="002935FA" w:rsidRDefault="002935FA" w:rsidP="002935FA">
      <w:pPr>
        <w:spacing w:after="66"/>
        <w:ind w:right="703"/>
        <w:jc w:val="right"/>
      </w:pPr>
      <w:r>
        <w:rPr>
          <w:noProof/>
        </w:rPr>
        <w:drawing>
          <wp:inline distT="0" distB="0" distL="0" distR="0" wp14:anchorId="04698C07" wp14:editId="602D95B9">
            <wp:extent cx="5134610" cy="1743710"/>
            <wp:effectExtent l="0" t="0" r="0" b="0"/>
            <wp:docPr id="3285" name="Picture 3285"/>
            <wp:cNvGraphicFramePr/>
            <a:graphic xmlns:a="http://schemas.openxmlformats.org/drawingml/2006/main">
              <a:graphicData uri="http://schemas.openxmlformats.org/drawingml/2006/picture">
                <pic:pic xmlns:pic="http://schemas.openxmlformats.org/drawingml/2006/picture">
                  <pic:nvPicPr>
                    <pic:cNvPr id="3285" name="Picture 3285"/>
                    <pic:cNvPicPr/>
                  </pic:nvPicPr>
                  <pic:blipFill>
                    <a:blip r:embed="rId11"/>
                    <a:stretch>
                      <a:fillRect/>
                    </a:stretch>
                  </pic:blipFill>
                  <pic:spPr>
                    <a:xfrm>
                      <a:off x="0" y="0"/>
                      <a:ext cx="5134610" cy="1743710"/>
                    </a:xfrm>
                    <a:prstGeom prst="rect">
                      <a:avLst/>
                    </a:prstGeom>
                  </pic:spPr>
                </pic:pic>
              </a:graphicData>
            </a:graphic>
          </wp:inline>
        </w:drawing>
      </w:r>
      <w:r>
        <w:t xml:space="preserve"> </w:t>
      </w:r>
    </w:p>
    <w:p w:rsidR="002935FA" w:rsidRDefault="002935FA" w:rsidP="002935FA">
      <w:pPr>
        <w:spacing w:after="131"/>
        <w:ind w:left="1080"/>
      </w:pPr>
      <w:r>
        <w:t xml:space="preserve"> </w:t>
      </w:r>
    </w:p>
    <w:p w:rsidR="002935FA" w:rsidRDefault="002935FA" w:rsidP="002935FA">
      <w:pPr>
        <w:spacing w:line="356" w:lineRule="auto"/>
        <w:ind w:left="215" w:right="65"/>
      </w:pPr>
      <w:r>
        <w:t xml:space="preserve">У зв'язку з різноманітністю робочих приміщень, використання статистичного методу розрахунку для визначення кількості коробів може призвести до значних похибок. Тому, з огляду на невелику кількість приміщень, ми використовуємо більш точний табличний метод розрахунку. При цьому припускається, що короб містить один вертикальний спуск і горизонтальну ділянку, довжина якої залежить від розмірів приміщення і топології розміщення інформаційних розеток. </w:t>
      </w:r>
    </w:p>
    <w:p w:rsidR="002935FA" w:rsidRDefault="002935FA" w:rsidP="002935FA">
      <w:pPr>
        <w:spacing w:line="362" w:lineRule="auto"/>
        <w:ind w:left="215" w:right="65"/>
      </w:pPr>
      <w:r>
        <w:t xml:space="preserve">Враховуючи висоту поверху 3,5 м і висоту фальш-стелі 80 см, вертикальний спуск може бути прокладений за допомогою двометрової секції короба. Результати розрахунків наведені в таблиці 1.7. Кількість лінійної частини кабельного каналу в переліку обладнання вказується з запасом 6,3% для компенсації втрат під час установки, і округлюється в більшу сторону з точністю до 2 метрів. Це обумовлено стандартною довжиною постачання цих виробів від виробника. Для оцінки витрат з'єднувальних деталей на даному етапі проектування, приймається половина довжини короба. </w:t>
      </w:r>
    </w:p>
    <w:p w:rsidR="002935FA" w:rsidRDefault="002935FA" w:rsidP="002935FA">
      <w:pPr>
        <w:spacing w:line="370" w:lineRule="auto"/>
        <w:ind w:left="215" w:right="65"/>
      </w:pPr>
      <w:r>
        <w:t xml:space="preserve">Кросові та апаратні приміщення, згідно зі схемою і таблицею 1.2, розташовані одне над одним, причому апаратна розміщується на першому поверсі. Згідно з початковими даними, для стояків використовуються три труби з номінальним внутрішнім діаметром 80 мм. Найбільш завантаженою ділянкою стояка є перехід між першим і другим поверхами, де прокладаються шість оптичних кабелів внутрішньої прокладки, шість 100-парних магістральних кабелів категорії 3 і 27 резервних магістральних 4-парних кабелів категорії 5. </w:t>
      </w:r>
    </w:p>
    <w:p w:rsidR="002935FA" w:rsidRDefault="002935FA" w:rsidP="002935FA">
      <w:pPr>
        <w:spacing w:line="370" w:lineRule="auto"/>
        <w:ind w:left="215" w:right="65"/>
      </w:pPr>
      <w:r>
        <w:lastRenderedPageBreak/>
        <w:t xml:space="preserve">Площа поперечного перетину однієї труби стояка становить 5000 мм², тому кабелі СКС будуть прокладатись по двох трубах. Це дозволить зменшити заповнення в два рази і покращити зручність експлуатації магістральної частини кабельної системи. </w:t>
      </w:r>
    </w:p>
    <w:p w:rsidR="002935FA" w:rsidRDefault="002935FA" w:rsidP="002935FA">
      <w:pPr>
        <w:spacing w:after="195"/>
        <w:ind w:left="1080"/>
      </w:pPr>
      <w:r>
        <w:t xml:space="preserve"> </w:t>
      </w:r>
    </w:p>
    <w:p w:rsidR="002935FA" w:rsidRDefault="002935FA" w:rsidP="002935FA">
      <w:pPr>
        <w:pStyle w:val="3"/>
        <w:ind w:left="1077"/>
      </w:pPr>
      <w:bookmarkStart w:id="5" w:name="_Toc54560"/>
      <w:r>
        <w:t xml:space="preserve">2.3.2 Інші різновиди кабельних каналів  </w:t>
      </w:r>
      <w:bookmarkEnd w:id="5"/>
    </w:p>
    <w:p w:rsidR="002935FA" w:rsidRDefault="002935FA" w:rsidP="002935FA">
      <w:pPr>
        <w:spacing w:after="131"/>
        <w:ind w:left="1080"/>
      </w:pPr>
      <w:r>
        <w:t xml:space="preserve"> </w:t>
      </w:r>
    </w:p>
    <w:p w:rsidR="002935FA" w:rsidRDefault="002935FA" w:rsidP="002935FA">
      <w:pPr>
        <w:spacing w:line="357" w:lineRule="auto"/>
        <w:ind w:left="215" w:right="65"/>
      </w:pPr>
      <w:r>
        <w:t xml:space="preserve">Згідно плану, в технічному приміщенні передбачено два кабельні входи, які реалізовані за допомогою блоків трубок з внутрішнім діаметром 32 мм. Перший вхід виходить у ліфтовий хол (приміщення 2 за планом), а другий з'єднує технічне приміщення з кімнатою 29. Вхід номер 1 призначений для горизонтальних кабелів, які прокладаються до інформаційних розеток у приміщеннях 23, 24, 25 і 26. Через вхід номер 2 прокладаються кабелі, що підключаються до ІР у всіх приміщеннях для користувачів, за винятком приміщень 27, 28, 29 і 30. Згідно з даними таблиці 2.8, через перший вхід проходять 44 кабелі, а через другий - 104. </w:t>
      </w:r>
    </w:p>
    <w:p w:rsidR="002935FA" w:rsidRDefault="002935FA" w:rsidP="002935FA">
      <w:pPr>
        <w:spacing w:after="185"/>
        <w:ind w:left="1080"/>
      </w:pPr>
      <w:r>
        <w:t xml:space="preserve"> </w:t>
      </w:r>
    </w:p>
    <w:p w:rsidR="002935FA" w:rsidRDefault="002935FA" w:rsidP="002935FA">
      <w:pPr>
        <w:spacing w:after="124"/>
        <w:ind w:left="1080" w:right="65"/>
      </w:pPr>
      <w:r>
        <w:t xml:space="preserve">Таблиця 2.8 – Розрахунок кількості короба і аксесуарів </w:t>
      </w:r>
    </w:p>
    <w:p w:rsidR="002935FA" w:rsidRDefault="002935FA" w:rsidP="002935FA">
      <w:pPr>
        <w:spacing w:after="66"/>
        <w:jc w:val="right"/>
      </w:pPr>
      <w:r>
        <w:rPr>
          <w:noProof/>
        </w:rPr>
        <w:drawing>
          <wp:inline distT="0" distB="0" distL="0" distR="0" wp14:anchorId="4FD5C85A" wp14:editId="5773FEFC">
            <wp:extent cx="6120130" cy="3755390"/>
            <wp:effectExtent l="0" t="0" r="0" b="0"/>
            <wp:docPr id="3371" name="Picture 3371"/>
            <wp:cNvGraphicFramePr/>
            <a:graphic xmlns:a="http://schemas.openxmlformats.org/drawingml/2006/main">
              <a:graphicData uri="http://schemas.openxmlformats.org/drawingml/2006/picture">
                <pic:pic xmlns:pic="http://schemas.openxmlformats.org/drawingml/2006/picture">
                  <pic:nvPicPr>
                    <pic:cNvPr id="3371" name="Picture 3371"/>
                    <pic:cNvPicPr/>
                  </pic:nvPicPr>
                  <pic:blipFill>
                    <a:blip r:embed="rId12"/>
                    <a:stretch>
                      <a:fillRect/>
                    </a:stretch>
                  </pic:blipFill>
                  <pic:spPr>
                    <a:xfrm>
                      <a:off x="0" y="0"/>
                      <a:ext cx="6120130" cy="3755390"/>
                    </a:xfrm>
                    <a:prstGeom prst="rect">
                      <a:avLst/>
                    </a:prstGeom>
                  </pic:spPr>
                </pic:pic>
              </a:graphicData>
            </a:graphic>
          </wp:inline>
        </w:drawing>
      </w:r>
      <w:r>
        <w:t xml:space="preserve"> </w:t>
      </w:r>
    </w:p>
    <w:p w:rsidR="002935FA" w:rsidRDefault="002935FA" w:rsidP="002935FA">
      <w:pPr>
        <w:spacing w:after="186"/>
        <w:ind w:left="1080"/>
      </w:pPr>
      <w:r>
        <w:t xml:space="preserve">  </w:t>
      </w:r>
    </w:p>
    <w:p w:rsidR="002935FA" w:rsidRDefault="002935FA" w:rsidP="002935FA">
      <w:pPr>
        <w:spacing w:line="376" w:lineRule="auto"/>
        <w:ind w:left="215" w:right="65"/>
      </w:pPr>
      <w:r>
        <w:t xml:space="preserve"> Застосовуючи розрахунковий метод, ми отримуємо, що через одну трубку діаметром 32 мм можна прокласти 9 горизонтальних 4-парних кабелів при одиничному коефіцієнті заповнення. Звідси мінімальна кількість трубчастих елементів для входу номер 1 становить п'ять, а для </w:t>
      </w:r>
      <w:r>
        <w:lastRenderedPageBreak/>
        <w:t xml:space="preserve">входу номер 2 - дванадцять. Таким чином, будівельний проект передбачає наявність достатньої кількості кабельних входів для структурованої кабельної проводки з достатнім запасом. </w:t>
      </w:r>
    </w:p>
    <w:p w:rsidR="002935FA" w:rsidRDefault="002935FA" w:rsidP="002935FA">
      <w:pPr>
        <w:spacing w:line="369" w:lineRule="auto"/>
        <w:ind w:left="215" w:right="65"/>
      </w:pPr>
      <w:r>
        <w:t xml:space="preserve">Для прокладки кабелів, що йдуть з лотків до робочих приміщень через відповідні місця стін коридору під фальш-стелею, будуть створені отвори. В ці отвори на всю товщину стін будуть встановлені закладні труби перед прокладкою кабелів СКС. Кількість інформаційних розеток, до яких підключаються горизонтальні кабелі через один вхід, не перевищує шести. Враховуючи той факт, що через одну трубку можна прокласти не більше 9 кабелів, нам потрібно лише дві трубки для прокладання. </w:t>
      </w:r>
    </w:p>
    <w:p w:rsidR="002935FA" w:rsidRDefault="002935FA" w:rsidP="002935FA">
      <w:pPr>
        <w:spacing w:line="369" w:lineRule="auto"/>
        <w:ind w:left="215" w:right="65"/>
      </w:pPr>
      <w:r>
        <w:t xml:space="preserve">Кінці труб, які використовуються для введення, піддаються обробці відповідно до правил. Вони очищаються від задирок, а гострі кромки, які можуть пошкодити кабельні оболонки під час протягування, знімаються фасками. </w:t>
      </w:r>
    </w:p>
    <w:p w:rsidR="002935FA" w:rsidRDefault="002935FA" w:rsidP="002935FA">
      <w:pPr>
        <w:spacing w:after="48" w:line="361" w:lineRule="auto"/>
        <w:ind w:left="215" w:right="65"/>
      </w:pPr>
      <w:r>
        <w:t xml:space="preserve">Для прокладання кабелів горизонтальної підсистеми, відповідно до архітектурних рішень, прийнятих на етапі проектування, на поверхнях вздовж коридору під підвісною стелею встановлюються лотки. Під час розрахунку кабельних </w:t>
      </w:r>
      <w:proofErr w:type="spellStart"/>
      <w:r>
        <w:t>введень</w:t>
      </w:r>
      <w:proofErr w:type="spellEnd"/>
      <w:r>
        <w:t xml:space="preserve"> в технічні приміщення для запроектованої кабельної системи було встановлено, що через них проходять кабелі, які потім розміщуються на лотках. З урахуванням площі горизонтального кабелю 21,2 мм2 і 10-процентного коефіцієнта використання згідно з даними в таблиці 1.8, площа лотків повинна бути 933 і 2200 мм2. Лотки з номінальним перетином 50×200 мм і 100×300 мм мають відповідну площу. По мірі віддалення від технічного приміщення можуть бути використані лотки меншого розміру. В даному випадку для забезпечення єдиної бази елементів у всьому проекті використовуються лотки другого типу. Згідно плану, на кожному поверсі знадобиться 49 метрів лотків, загалом для реалізації кабельної системи необхідно встановити 200 метрів лотків разом з відповідними аксесуарами і кріпленням. Відстань від підлоги до нижньої кромки лотка, згідно з даними розділу 1.2, складає 3 метри. З урахуванням висоти бічної стінки лотка 10 см і загальної висоти приміщення до стелі висотою 350 см, відстань між верхньою кромкою лотка і стелею складає 40 см, що перевищує мінімальне значення 25 см і є достатньою для нормальної роботи. </w:t>
      </w:r>
    </w:p>
    <w:p w:rsidR="002935FA" w:rsidRDefault="002935FA" w:rsidP="002935FA">
      <w:pPr>
        <w:spacing w:after="18" w:line="384" w:lineRule="auto"/>
        <w:ind w:left="215"/>
      </w:pPr>
      <w:r>
        <w:t xml:space="preserve"> У </w:t>
      </w:r>
      <w:r>
        <w:tab/>
        <w:t xml:space="preserve">підрозділі </w:t>
      </w:r>
      <w:r>
        <w:tab/>
        <w:t xml:space="preserve">2.1 </w:t>
      </w:r>
      <w:r>
        <w:tab/>
        <w:t xml:space="preserve">було </w:t>
      </w:r>
      <w:r>
        <w:tab/>
        <w:t xml:space="preserve">обґрунтовано, </w:t>
      </w:r>
      <w:r>
        <w:tab/>
        <w:t xml:space="preserve">що </w:t>
      </w:r>
      <w:r>
        <w:tab/>
        <w:t xml:space="preserve">установки </w:t>
      </w:r>
      <w:r>
        <w:tab/>
        <w:t xml:space="preserve">системи структурованого кабельного зв'язку (СКС) та активні пристрої локального обмінного мережевого обладнання (ЛОМ) розміщуються в закритих монтажних шафах з передніми скляними дверима. </w:t>
      </w:r>
    </w:p>
    <w:p w:rsidR="002935FA" w:rsidRDefault="002935FA" w:rsidP="002935FA">
      <w:pPr>
        <w:spacing w:line="361" w:lineRule="auto"/>
        <w:ind w:left="215" w:right="65"/>
      </w:pPr>
      <w:r>
        <w:t xml:space="preserve">З вихідних даних, що стосуються принципів побудови та характеру роботи ЛОМ замовника, випливає, що в КП існує достатня ймовірність встановлення спеціалізованих серверів. Тому, виходячи з номінальних вимог, глибина монтажних шаф вибрана рівною 800 мм (фактичне значення 875 мм). Мінімізація витрат на магістральний кабель і спрощення підведення </w:t>
      </w:r>
      <w:r>
        <w:lastRenderedPageBreak/>
        <w:t xml:space="preserve">елементів до монтажних конструкцій досягається шляхом встановлення шаф поряд зі стояками. Для забезпечення необхідної жорсткості конструкції і відповідно до вимог, шафи в апаратній пов'язуються між собою за допомогою штатних комплектів кріпильних засобів. </w:t>
      </w:r>
    </w:p>
    <w:p w:rsidR="002935FA" w:rsidRDefault="002935FA" w:rsidP="002935FA">
      <w:pPr>
        <w:spacing w:line="396" w:lineRule="auto"/>
        <w:ind w:left="215" w:right="65"/>
      </w:pPr>
      <w:r>
        <w:t xml:space="preserve">При комплектуванні шаф комп'ютерної мережі можна враховувати наступне обладнання: </w:t>
      </w:r>
    </w:p>
    <w:p w:rsidR="002935FA" w:rsidRDefault="002935FA" w:rsidP="002935FA">
      <w:pPr>
        <w:numPr>
          <w:ilvl w:val="0"/>
          <w:numId w:val="8"/>
        </w:numPr>
        <w:spacing w:after="18" w:line="384" w:lineRule="auto"/>
        <w:ind w:right="65" w:firstLine="842"/>
        <w:jc w:val="both"/>
      </w:pPr>
      <w:proofErr w:type="spellStart"/>
      <w:r>
        <w:t>Коммутатори</w:t>
      </w:r>
      <w:proofErr w:type="spellEnd"/>
      <w:r>
        <w:t xml:space="preserve"> (</w:t>
      </w:r>
      <w:proofErr w:type="spellStart"/>
      <w:r>
        <w:t>switches</w:t>
      </w:r>
      <w:proofErr w:type="spellEnd"/>
      <w:r>
        <w:t xml:space="preserve">): це активне мережеве обладнання, яке забезпечує з'єднання між пристроями в мережі. В залежності від потреб мережі можна використовувати комутатори різної ємності та функціональності. </w:t>
      </w:r>
    </w:p>
    <w:p w:rsidR="002935FA" w:rsidRDefault="002935FA" w:rsidP="002935FA">
      <w:pPr>
        <w:numPr>
          <w:ilvl w:val="0"/>
          <w:numId w:val="8"/>
        </w:numPr>
        <w:spacing w:after="18" w:line="384" w:lineRule="auto"/>
        <w:ind w:right="65" w:firstLine="842"/>
        <w:jc w:val="both"/>
      </w:pPr>
      <w:r>
        <w:t>Маршрутизатори (</w:t>
      </w:r>
      <w:proofErr w:type="spellStart"/>
      <w:r>
        <w:t>routers</w:t>
      </w:r>
      <w:proofErr w:type="spellEnd"/>
      <w:r>
        <w:t xml:space="preserve">): ці пристрої використовуються для передачі даних між різними мережами. Вони забезпечують правильну адресацію та маршрутизацію пакетів даних. </w:t>
      </w:r>
    </w:p>
    <w:p w:rsidR="002935FA" w:rsidRDefault="002935FA" w:rsidP="002935FA">
      <w:pPr>
        <w:numPr>
          <w:ilvl w:val="0"/>
          <w:numId w:val="8"/>
        </w:numPr>
        <w:spacing w:after="18" w:line="384" w:lineRule="auto"/>
        <w:ind w:right="65" w:firstLine="842"/>
        <w:jc w:val="both"/>
      </w:pPr>
      <w:proofErr w:type="spellStart"/>
      <w:r>
        <w:t>Патч</w:t>
      </w:r>
      <w:proofErr w:type="spellEnd"/>
      <w:r>
        <w:t xml:space="preserve">-панелі </w:t>
      </w:r>
      <w:r>
        <w:tab/>
        <w:t>(</w:t>
      </w:r>
      <w:proofErr w:type="spellStart"/>
      <w:r>
        <w:t>patch</w:t>
      </w:r>
      <w:proofErr w:type="spellEnd"/>
      <w:r>
        <w:t xml:space="preserve"> </w:t>
      </w:r>
      <w:r>
        <w:tab/>
      </w:r>
      <w:proofErr w:type="spellStart"/>
      <w:r>
        <w:t>panels</w:t>
      </w:r>
      <w:proofErr w:type="spellEnd"/>
      <w:r>
        <w:t xml:space="preserve">): </w:t>
      </w:r>
      <w:r>
        <w:tab/>
        <w:t xml:space="preserve">це </w:t>
      </w:r>
      <w:r>
        <w:tab/>
        <w:t xml:space="preserve">панелі </w:t>
      </w:r>
      <w:r>
        <w:tab/>
        <w:t xml:space="preserve">з </w:t>
      </w:r>
      <w:r>
        <w:tab/>
        <w:t xml:space="preserve">роз'ємами, </w:t>
      </w:r>
      <w:r>
        <w:tab/>
        <w:t xml:space="preserve">які використовуються для організації з'єднань між кабелями, що приходять від розеток та кабелями, що йдуть до комутаторів або іншого обладнання. </w:t>
      </w:r>
    </w:p>
    <w:p w:rsidR="002935FA" w:rsidRDefault="002935FA" w:rsidP="002935FA">
      <w:pPr>
        <w:numPr>
          <w:ilvl w:val="0"/>
          <w:numId w:val="8"/>
        </w:numPr>
        <w:spacing w:after="4" w:line="382" w:lineRule="auto"/>
        <w:ind w:right="65" w:firstLine="842"/>
        <w:jc w:val="both"/>
      </w:pPr>
      <w:r>
        <w:t>Сервери (</w:t>
      </w:r>
      <w:proofErr w:type="spellStart"/>
      <w:r>
        <w:t>servers</w:t>
      </w:r>
      <w:proofErr w:type="spellEnd"/>
      <w:r>
        <w:t xml:space="preserve">): це потужні комп'ютери, які забезпечують спеціалізовані послуги в мережі, такі як зберігання даних, обробка, веб-сервіси тощо. Вони можуть бути розміщені в окремих рекомендованих серверних шафах. </w:t>
      </w:r>
    </w:p>
    <w:p w:rsidR="002935FA" w:rsidRDefault="002935FA" w:rsidP="002935FA">
      <w:pPr>
        <w:numPr>
          <w:ilvl w:val="0"/>
          <w:numId w:val="8"/>
        </w:numPr>
        <w:spacing w:after="4" w:line="397" w:lineRule="auto"/>
        <w:ind w:right="65" w:firstLine="842"/>
        <w:jc w:val="both"/>
      </w:pPr>
      <w:proofErr w:type="spellStart"/>
      <w:r>
        <w:t>Патч</w:t>
      </w:r>
      <w:proofErr w:type="spellEnd"/>
      <w:r>
        <w:t>-кабелі (</w:t>
      </w:r>
      <w:proofErr w:type="spellStart"/>
      <w:r>
        <w:t>patch</w:t>
      </w:r>
      <w:proofErr w:type="spellEnd"/>
      <w:r>
        <w:t xml:space="preserve"> </w:t>
      </w:r>
      <w:proofErr w:type="spellStart"/>
      <w:r>
        <w:t>cables</w:t>
      </w:r>
      <w:proofErr w:type="spellEnd"/>
      <w:r>
        <w:t xml:space="preserve">): це короткі кабелі з роз'ємами (наприклад, RJ45), які використовуються для підключення обладнання до </w:t>
      </w:r>
      <w:proofErr w:type="spellStart"/>
      <w:r>
        <w:t>патч</w:t>
      </w:r>
      <w:proofErr w:type="spellEnd"/>
      <w:r>
        <w:t xml:space="preserve">-панелей або комутаторів. </w:t>
      </w:r>
    </w:p>
    <w:p w:rsidR="002935FA" w:rsidRDefault="002935FA" w:rsidP="002935FA">
      <w:pPr>
        <w:numPr>
          <w:ilvl w:val="0"/>
          <w:numId w:val="8"/>
        </w:numPr>
        <w:spacing w:after="4" w:line="377" w:lineRule="auto"/>
        <w:ind w:right="65" w:firstLine="842"/>
        <w:jc w:val="both"/>
      </w:pPr>
      <w:r>
        <w:t>Управління кабелями (</w:t>
      </w:r>
      <w:proofErr w:type="spellStart"/>
      <w:r>
        <w:t>cable</w:t>
      </w:r>
      <w:proofErr w:type="spellEnd"/>
      <w:r>
        <w:t xml:space="preserve"> </w:t>
      </w:r>
      <w:proofErr w:type="spellStart"/>
      <w:r>
        <w:t>management</w:t>
      </w:r>
      <w:proofErr w:type="spellEnd"/>
      <w:r>
        <w:t xml:space="preserve">): це аксесуари, такі як кабельні органайзери, стяжки та канали, які допомагають організувати та зберегти чистоту кабельної проводки. </w:t>
      </w:r>
    </w:p>
    <w:p w:rsidR="002935FA" w:rsidRDefault="002935FA" w:rsidP="002935FA">
      <w:pPr>
        <w:numPr>
          <w:ilvl w:val="0"/>
          <w:numId w:val="8"/>
        </w:numPr>
        <w:spacing w:after="38" w:line="370" w:lineRule="auto"/>
        <w:ind w:right="65" w:firstLine="842"/>
        <w:jc w:val="both"/>
      </w:pPr>
      <w:r>
        <w:t>Захист та резервне живлення (</w:t>
      </w:r>
      <w:proofErr w:type="spellStart"/>
      <w:r>
        <w:t>power</w:t>
      </w:r>
      <w:proofErr w:type="spellEnd"/>
      <w:r>
        <w:t xml:space="preserve"> </w:t>
      </w:r>
      <w:proofErr w:type="spellStart"/>
      <w:r>
        <w:t>protection</w:t>
      </w:r>
      <w:proofErr w:type="spellEnd"/>
      <w:r>
        <w:t xml:space="preserve">): це може включати розетки з фільтрацією, стабілізатори напруги та додаткові джерела безперебійного живлення (UPS) для захисту обладнання від </w:t>
      </w:r>
      <w:proofErr w:type="spellStart"/>
      <w:r>
        <w:t>перенапруг</w:t>
      </w:r>
      <w:proofErr w:type="spellEnd"/>
      <w:r>
        <w:t xml:space="preserve"> та відключень електроенергії. </w:t>
      </w:r>
    </w:p>
    <w:p w:rsidR="002935FA" w:rsidRDefault="002935FA" w:rsidP="002935FA">
      <w:pPr>
        <w:numPr>
          <w:ilvl w:val="0"/>
          <w:numId w:val="8"/>
        </w:numPr>
        <w:spacing w:after="4" w:line="370" w:lineRule="auto"/>
        <w:ind w:right="65" w:firstLine="842"/>
        <w:jc w:val="both"/>
      </w:pPr>
      <w:r>
        <w:t>Додаткове обладнання: до нього можуть входити брандмауери (</w:t>
      </w:r>
      <w:proofErr w:type="spellStart"/>
      <w:r>
        <w:t>firewalls</w:t>
      </w:r>
      <w:proofErr w:type="spellEnd"/>
      <w:r>
        <w:t>), принтери, маршрутизатори бездротового доступу (</w:t>
      </w:r>
      <w:proofErr w:type="spellStart"/>
      <w:r>
        <w:t>wireless</w:t>
      </w:r>
      <w:proofErr w:type="spellEnd"/>
      <w:r>
        <w:t xml:space="preserve"> </w:t>
      </w:r>
      <w:proofErr w:type="spellStart"/>
      <w:r>
        <w:t>access</w:t>
      </w:r>
      <w:proofErr w:type="spellEnd"/>
      <w:r>
        <w:t xml:space="preserve"> </w:t>
      </w:r>
      <w:proofErr w:type="spellStart"/>
      <w:r>
        <w:t>points</w:t>
      </w:r>
      <w:proofErr w:type="spellEnd"/>
      <w:r>
        <w:t>), мережеві сховища (</w:t>
      </w:r>
      <w:proofErr w:type="spellStart"/>
      <w:r>
        <w:t>network</w:t>
      </w:r>
      <w:proofErr w:type="spellEnd"/>
      <w:r>
        <w:t xml:space="preserve"> </w:t>
      </w:r>
      <w:proofErr w:type="spellStart"/>
      <w:r>
        <w:t>storage</w:t>
      </w:r>
      <w:proofErr w:type="spellEnd"/>
      <w:r>
        <w:t xml:space="preserve">) та інше спеціалізоване обладнання, необхідне для конкретних потреб мережі. </w:t>
      </w:r>
    </w:p>
    <w:p w:rsidR="002935FA" w:rsidRDefault="002935FA" w:rsidP="002935FA">
      <w:pPr>
        <w:spacing w:after="192"/>
        <w:ind w:left="1080"/>
      </w:pPr>
      <w:r>
        <w:t xml:space="preserve"> </w:t>
      </w:r>
    </w:p>
    <w:p w:rsidR="002935FA" w:rsidRDefault="002935FA" w:rsidP="002935FA">
      <w:pPr>
        <w:pStyle w:val="2"/>
        <w:spacing w:after="130"/>
        <w:ind w:left="1077"/>
        <w:jc w:val="left"/>
      </w:pPr>
      <w:bookmarkStart w:id="6" w:name="_Toc54561"/>
      <w:r>
        <w:t>2.4</w:t>
      </w:r>
      <w:r>
        <w:rPr>
          <w:rFonts w:ascii="Arial" w:eastAsia="Arial" w:hAnsi="Arial" w:cs="Arial"/>
        </w:rPr>
        <w:t xml:space="preserve"> </w:t>
      </w:r>
      <w:r>
        <w:t xml:space="preserve">Допоміжні елементи СКС  </w:t>
      </w:r>
      <w:bookmarkEnd w:id="6"/>
    </w:p>
    <w:p w:rsidR="002935FA" w:rsidRDefault="002935FA" w:rsidP="002935FA">
      <w:pPr>
        <w:spacing w:after="126"/>
        <w:ind w:left="1080"/>
      </w:pPr>
      <w:r>
        <w:rPr>
          <w:rFonts w:ascii="Times New Roman" w:eastAsia="Times New Roman" w:hAnsi="Times New Roman" w:cs="Times New Roman"/>
          <w:b/>
        </w:rPr>
        <w:t xml:space="preserve">  </w:t>
      </w:r>
    </w:p>
    <w:p w:rsidR="002935FA" w:rsidRDefault="002935FA" w:rsidP="002935FA">
      <w:pPr>
        <w:spacing w:line="382" w:lineRule="auto"/>
        <w:ind w:left="215" w:right="65"/>
      </w:pPr>
      <w:r>
        <w:t xml:space="preserve">Відповідно до розділу, необхідно розрахувати параметри і обсяг постачання різних компонентів, таких як кабельні стягування, кріпильні елементи для декоративних коробів і обладнання в 19-дюймовому формфакторі. </w:t>
      </w:r>
    </w:p>
    <w:p w:rsidR="002935FA" w:rsidRDefault="002935FA" w:rsidP="002935FA">
      <w:pPr>
        <w:spacing w:line="366" w:lineRule="auto"/>
        <w:ind w:left="215" w:right="65"/>
      </w:pPr>
      <w:r>
        <w:lastRenderedPageBreak/>
        <w:t xml:space="preserve">Кабельні стягування використовуються для утримання кабелів як на 19дюймових конструкціях, так і на лотках. При обслуговуванні 90 робочих місць (N = 90), ми використовуємо стягування довжиною 380 мм. За допомогою формули розраховується загальна кількість стягувань цього типу в шафах, встановлених у КП, і вона становить 101 штуку. </w:t>
      </w:r>
    </w:p>
    <w:p w:rsidR="002935FA" w:rsidRDefault="002935FA" w:rsidP="002935FA">
      <w:pPr>
        <w:spacing w:line="376" w:lineRule="auto"/>
        <w:ind w:left="215" w:right="65"/>
      </w:pPr>
      <w:r>
        <w:t xml:space="preserve">В розділі 1.2 було </w:t>
      </w:r>
      <w:proofErr w:type="spellStart"/>
      <w:r>
        <w:t>пояснено</w:t>
      </w:r>
      <w:proofErr w:type="spellEnd"/>
      <w:r>
        <w:t xml:space="preserve">, що на кожному поверсі будівлі є по три точки кріплення кабелів для внутрішніх магістралей. Для кріплення цих кабелів поза монтажними шафами нам знадобиться ще 12 стягувань (4 × 3 = 12). </w:t>
      </w:r>
    </w:p>
    <w:p w:rsidR="002935FA" w:rsidRDefault="002935FA" w:rsidP="002935FA">
      <w:pPr>
        <w:spacing w:line="370" w:lineRule="auto"/>
        <w:ind w:left="215" w:right="65"/>
      </w:pPr>
      <w:r>
        <w:t xml:space="preserve">Крім того, з урахуванням того факту, що в КП використовуються конструкції з запасом по висоті (згідно з положеннями розділу 4.3), а в апаратній встановлено дві монтажні шафи, до складу </w:t>
      </w:r>
      <w:proofErr w:type="spellStart"/>
      <w:r>
        <w:t>постачаного</w:t>
      </w:r>
      <w:proofErr w:type="spellEnd"/>
      <w:r>
        <w:t xml:space="preserve"> обладнання включається п'ять упаковок стягувань даної довжини, кожна з 100 штук. </w:t>
      </w:r>
    </w:p>
    <w:p w:rsidR="002935FA" w:rsidRDefault="002935FA" w:rsidP="002935FA">
      <w:pPr>
        <w:spacing w:line="356" w:lineRule="auto"/>
        <w:ind w:left="215" w:right="65"/>
      </w:pPr>
      <w:r>
        <w:t xml:space="preserve">Стягування довжиною 550 мм застосовується для кріплення джгутів кабелів на лотках. Загальна довжина лотків, що обслуговують один поверх у цій системі, складає 49 метрів. Тому нам знадобиться дві упаковки таких стягувань, кожна з 100 штук. </w:t>
      </w:r>
    </w:p>
    <w:p w:rsidR="002935FA" w:rsidRDefault="002935FA" w:rsidP="002935FA">
      <w:pPr>
        <w:spacing w:line="369" w:lineRule="auto"/>
        <w:ind w:left="215" w:right="65"/>
      </w:pPr>
      <w:r>
        <w:t xml:space="preserve">Ураховуючи матеріал стін будівлі та інформацію з таблиці, для кріплення коробів і розеткових модулів можна використовувати нейлонові дюбелі. У цьому проекті використовується доступніший тип нейлонового дюбеля, а саме дюбель-шуруп. </w:t>
      </w:r>
    </w:p>
    <w:p w:rsidR="002935FA" w:rsidRDefault="002935FA" w:rsidP="002935FA">
      <w:pPr>
        <w:spacing w:line="365" w:lineRule="auto"/>
        <w:ind w:left="215" w:right="65"/>
      </w:pPr>
      <w:r>
        <w:t xml:space="preserve">Згідно з результатами, отриманими у розділі 1.4.2, на кожне робоче місце у даному проекті припадає в середньому (202+66)/90 = 3 м короба з габаритами не більше 75×20 мм. Для установки силових і інформаційних розеток використовується метод кріплення на поверхні поряд з коробом у рамці. Всього кріпляться чотири рамки: одна для ІР, дві для силових розеток з "чистим" електроживленням і одна для побутової електричної розетки. Згідно з розділом 1.5.4.1, для коробів розміром до 75×20 мм середня відстань між точками кріплення становить приблизно 40 см. Таким чином, загальна кількість дюбелів-шурупів буде рівна 4×90×[ 3/0,4 + (1 + 2 +1)×3 ] = 7020 штук. Для постачання цих компонентів використовуються упаковки по 100 штук, отже, всього необхідно 71 упаковка. </w:t>
      </w:r>
    </w:p>
    <w:p w:rsidR="002935FA" w:rsidRDefault="002935FA" w:rsidP="002935FA">
      <w:pPr>
        <w:spacing w:after="32" w:line="372" w:lineRule="auto"/>
        <w:ind w:left="215" w:right="65"/>
      </w:pPr>
      <w:r>
        <w:t xml:space="preserve">Для визначення кількості цих компонентів витрати використовуємо положення розділу. Комутаційне поле в КП будується за схемою </w:t>
      </w:r>
      <w:proofErr w:type="spellStart"/>
      <w:r>
        <w:t>interconnect</w:t>
      </w:r>
      <w:proofErr w:type="spellEnd"/>
      <w:r>
        <w:t xml:space="preserve">, кількість обслуговуваних робочих місць складає N = 90. За формулами, наведеними в таблиці 1.10, встановлюється, що для монтажу обладнання в одній шафі КП потрібно 105 комплектів "гвинт М6 – квадратна гайка", а загалом в усіх технічних приміщеннях – 420 комплектів. Цей тип кріпильних елементів постачається упаковками по 50 штук, і в перелік </w:t>
      </w:r>
      <w:proofErr w:type="spellStart"/>
      <w:r>
        <w:t>постачаного</w:t>
      </w:r>
      <w:proofErr w:type="spellEnd"/>
      <w:r>
        <w:t xml:space="preserve"> обладнання включено 10 таких упаковок. Отриманий запас використовується для монтажу активного мережевого обладнання </w:t>
      </w:r>
      <w:r>
        <w:lastRenderedPageBreak/>
        <w:t xml:space="preserve">в апаратній, а також залишається в ЗІП для подальшого використання в процесі експлуатації інформаційно-обчислювальної системи підприємства. </w:t>
      </w:r>
    </w:p>
    <w:p w:rsidR="002935FA" w:rsidRDefault="002935FA" w:rsidP="002935FA">
      <w:pPr>
        <w:spacing w:after="0"/>
        <w:ind w:left="1075" w:hanging="10"/>
      </w:pPr>
      <w:r>
        <w:rPr>
          <w:rFonts w:ascii="Times New Roman" w:eastAsia="Times New Roman" w:hAnsi="Times New Roman" w:cs="Times New Roman"/>
          <w:i/>
        </w:rPr>
        <w:t xml:space="preserve">Розрахунок кількості елементів маркування  </w:t>
      </w:r>
    </w:p>
    <w:p w:rsidR="002935FA" w:rsidRDefault="002935FA" w:rsidP="002935FA">
      <w:pPr>
        <w:spacing w:line="397" w:lineRule="auto"/>
        <w:ind w:left="215" w:right="65"/>
      </w:pPr>
      <w:r>
        <w:t xml:space="preserve">Визначення типів та кількості фінішної та технологічної маркування здійснюється відповідно до вказівок, наведених у підрозділі. </w:t>
      </w:r>
    </w:p>
    <w:p w:rsidR="002935FA" w:rsidRDefault="002935FA" w:rsidP="002935FA">
      <w:pPr>
        <w:spacing w:line="374" w:lineRule="auto"/>
        <w:ind w:left="215" w:right="65"/>
      </w:pPr>
      <w:r>
        <w:t xml:space="preserve">У технічних приміщеннях кросових поверхів і апаратній встановлюються панелі різного призначення, які мають стандартні елементи маркування. Маркування окремих кабелів, кабелів та розеток здійснюється за допомогою </w:t>
      </w:r>
      <w:proofErr w:type="spellStart"/>
      <w:r>
        <w:t>самоклеючихся</w:t>
      </w:r>
      <w:proofErr w:type="spellEnd"/>
      <w:r>
        <w:t xml:space="preserve"> маркерів. Згідно з чинними правилами, обидва кінці </w:t>
      </w:r>
      <w:proofErr w:type="spellStart"/>
      <w:r>
        <w:t>шнурівних</w:t>
      </w:r>
      <w:proofErr w:type="spellEnd"/>
      <w:r>
        <w:t xml:space="preserve"> виробів маркуються. Згідно з цим правилом на кожен кабель витрачається по чотири маркера (2 для технологічної маркування і 2 для фінішної маркування), а на кожний шнур - по два маркера. Розеткові модулі ІР маркуються лише один раз. Результати розрахунків представлені у таблиці 2.7. </w:t>
      </w:r>
    </w:p>
    <w:p w:rsidR="002935FA" w:rsidRDefault="002935FA" w:rsidP="002935FA">
      <w:pPr>
        <w:spacing w:after="195"/>
        <w:ind w:left="1080"/>
      </w:pPr>
      <w:r>
        <w:t xml:space="preserve"> </w:t>
      </w:r>
    </w:p>
    <w:p w:rsidR="002935FA" w:rsidRDefault="002935FA" w:rsidP="002935FA">
      <w:pPr>
        <w:pStyle w:val="3"/>
        <w:ind w:left="1077"/>
      </w:pPr>
      <w:bookmarkStart w:id="7" w:name="_Toc54562"/>
      <w:r>
        <w:t xml:space="preserve"> 2.4.1 Технологічне і вимірювальне устаткування  </w:t>
      </w:r>
      <w:bookmarkEnd w:id="7"/>
    </w:p>
    <w:p w:rsidR="002935FA" w:rsidRDefault="002935FA" w:rsidP="002935FA">
      <w:pPr>
        <w:spacing w:after="185"/>
        <w:ind w:left="1080"/>
      </w:pPr>
      <w:r>
        <w:t xml:space="preserve"> </w:t>
      </w:r>
    </w:p>
    <w:p w:rsidR="002935FA" w:rsidRDefault="002935FA" w:rsidP="002935FA">
      <w:pPr>
        <w:spacing w:after="183"/>
        <w:ind w:left="1080" w:right="65"/>
      </w:pPr>
      <w:r>
        <w:t xml:space="preserve">Таблиця 2.9 – Витримка із специфікації устаткування </w:t>
      </w:r>
    </w:p>
    <w:tbl>
      <w:tblPr>
        <w:tblStyle w:val="TableGrid"/>
        <w:tblW w:w="9748" w:type="dxa"/>
        <w:tblInd w:w="175" w:type="dxa"/>
        <w:tblCellMar>
          <w:top w:w="9" w:type="dxa"/>
          <w:left w:w="108" w:type="dxa"/>
          <w:bottom w:w="0" w:type="dxa"/>
          <w:right w:w="39" w:type="dxa"/>
        </w:tblCellMar>
        <w:tblLook w:val="04A0" w:firstRow="1" w:lastRow="0" w:firstColumn="1" w:lastColumn="0" w:noHBand="0" w:noVBand="1"/>
      </w:tblPr>
      <w:tblGrid>
        <w:gridCol w:w="534"/>
        <w:gridCol w:w="2269"/>
        <w:gridCol w:w="1841"/>
        <w:gridCol w:w="1764"/>
        <w:gridCol w:w="1081"/>
        <w:gridCol w:w="1126"/>
        <w:gridCol w:w="1133"/>
      </w:tblGrid>
      <w:tr w:rsidR="002935FA" w:rsidTr="00372ED1">
        <w:trPr>
          <w:trHeight w:val="1942"/>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pPr>
              <w:ind w:left="17"/>
            </w:pPr>
            <w:r>
              <w:rPr>
                <w:rFonts w:ascii="Times New Roman" w:eastAsia="Times New Roman" w:hAnsi="Times New Roman" w:cs="Times New Roman"/>
                <w:b/>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2935FA" w:rsidRDefault="002935FA" w:rsidP="00372ED1">
            <w:pPr>
              <w:ind w:left="74"/>
            </w:pPr>
            <w:r>
              <w:rPr>
                <w:rFonts w:ascii="Times New Roman" w:eastAsia="Times New Roman" w:hAnsi="Times New Roman" w:cs="Times New Roman"/>
                <w:b/>
              </w:rPr>
              <w:t xml:space="preserve">Найменування </w:t>
            </w:r>
          </w:p>
        </w:tc>
        <w:tc>
          <w:tcPr>
            <w:tcW w:w="1841" w:type="dxa"/>
            <w:tcBorders>
              <w:top w:val="single" w:sz="4" w:space="0" w:color="000000"/>
              <w:left w:val="single" w:sz="4" w:space="0" w:color="000000"/>
              <w:bottom w:val="single" w:sz="4" w:space="0" w:color="000000"/>
              <w:right w:val="single" w:sz="4" w:space="0" w:color="000000"/>
            </w:tcBorders>
          </w:tcPr>
          <w:p w:rsidR="002935FA" w:rsidRDefault="002935FA" w:rsidP="00372ED1">
            <w:pPr>
              <w:ind w:left="30" w:right="29"/>
              <w:jc w:val="center"/>
            </w:pPr>
            <w:proofErr w:type="spellStart"/>
            <w:r>
              <w:rPr>
                <w:rFonts w:ascii="Times New Roman" w:eastAsia="Times New Roman" w:hAnsi="Times New Roman" w:cs="Times New Roman"/>
                <w:b/>
              </w:rPr>
              <w:t>Артикульний</w:t>
            </w:r>
            <w:proofErr w:type="spellEnd"/>
            <w:r>
              <w:rPr>
                <w:rFonts w:ascii="Times New Roman" w:eastAsia="Times New Roman" w:hAnsi="Times New Roman" w:cs="Times New Roman"/>
                <w:b/>
              </w:rPr>
              <w:t xml:space="preserve"> номер виробника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after="59" w:line="356" w:lineRule="auto"/>
              <w:jc w:val="center"/>
            </w:pPr>
            <w:proofErr w:type="spellStart"/>
            <w:r>
              <w:rPr>
                <w:rFonts w:ascii="Times New Roman" w:eastAsia="Times New Roman" w:hAnsi="Times New Roman" w:cs="Times New Roman"/>
                <w:b/>
              </w:rPr>
              <w:t>Артикульн</w:t>
            </w:r>
            <w:proofErr w:type="spellEnd"/>
            <w:r>
              <w:rPr>
                <w:rFonts w:ascii="Times New Roman" w:eastAsia="Times New Roman" w:hAnsi="Times New Roman" w:cs="Times New Roman"/>
                <w:b/>
              </w:rPr>
              <w:t xml:space="preserve"> </w:t>
            </w:r>
            <w:proofErr w:type="spellStart"/>
            <w:r>
              <w:rPr>
                <w:rFonts w:ascii="Times New Roman" w:eastAsia="Times New Roman" w:hAnsi="Times New Roman" w:cs="Times New Roman"/>
                <w:b/>
              </w:rPr>
              <w:t>ий</w:t>
            </w:r>
            <w:proofErr w:type="spellEnd"/>
            <w:r>
              <w:rPr>
                <w:rFonts w:ascii="Times New Roman" w:eastAsia="Times New Roman" w:hAnsi="Times New Roman" w:cs="Times New Roman"/>
                <w:b/>
              </w:rPr>
              <w:t xml:space="preserve"> номер </w:t>
            </w:r>
          </w:p>
          <w:p w:rsidR="002935FA" w:rsidRDefault="002935FA" w:rsidP="00372ED1">
            <w:pPr>
              <w:jc w:val="center"/>
            </w:pPr>
            <w:proofErr w:type="spellStart"/>
            <w:r>
              <w:rPr>
                <w:rFonts w:ascii="Times New Roman" w:eastAsia="Times New Roman" w:hAnsi="Times New Roman" w:cs="Times New Roman"/>
                <w:b/>
              </w:rPr>
              <w:t>дистрибьютора</w:t>
            </w:r>
            <w:proofErr w:type="spellEnd"/>
            <w:r>
              <w:rPr>
                <w:rFonts w:ascii="Times New Roman" w:eastAsia="Times New Roman" w:hAnsi="Times New Roman" w:cs="Times New Roman"/>
                <w:b/>
              </w:rP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pPr>
              <w:jc w:val="center"/>
            </w:pPr>
            <w:proofErr w:type="spellStart"/>
            <w:r>
              <w:rPr>
                <w:rFonts w:ascii="Times New Roman" w:eastAsia="Times New Roman" w:hAnsi="Times New Roman" w:cs="Times New Roman"/>
                <w:b/>
              </w:rPr>
              <w:t>Вироб</w:t>
            </w:r>
            <w:proofErr w:type="spellEnd"/>
            <w:r>
              <w:rPr>
                <w:rFonts w:ascii="Times New Roman" w:eastAsia="Times New Roman" w:hAnsi="Times New Roman" w:cs="Times New Roman"/>
                <w:b/>
              </w:rPr>
              <w:t xml:space="preserve"> </w:t>
            </w:r>
            <w:proofErr w:type="spellStart"/>
            <w:r>
              <w:rPr>
                <w:rFonts w:ascii="Times New Roman" w:eastAsia="Times New Roman" w:hAnsi="Times New Roman" w:cs="Times New Roman"/>
                <w:b/>
              </w:rPr>
              <w:t>ник</w:t>
            </w:r>
            <w:proofErr w:type="spellEnd"/>
            <w:r>
              <w:rPr>
                <w:rFonts w:ascii="Times New Roman" w:eastAsia="Times New Roman" w:hAnsi="Times New Roman" w:cs="Times New Roman"/>
                <w:b/>
              </w:rPr>
              <w:t xml:space="preserve">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pPr>
              <w:jc w:val="center"/>
            </w:pPr>
            <w:r>
              <w:rPr>
                <w:rFonts w:ascii="Times New Roman" w:eastAsia="Times New Roman" w:hAnsi="Times New Roman" w:cs="Times New Roman"/>
                <w:b/>
              </w:rPr>
              <w:t xml:space="preserve">Од. вимір.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pPr>
              <w:jc w:val="center"/>
            </w:pPr>
            <w:proofErr w:type="spellStart"/>
            <w:r>
              <w:rPr>
                <w:rFonts w:ascii="Times New Roman" w:eastAsia="Times New Roman" w:hAnsi="Times New Roman" w:cs="Times New Roman"/>
                <w:b/>
              </w:rPr>
              <w:t>Кількі</w:t>
            </w:r>
            <w:proofErr w:type="spellEnd"/>
            <w:r>
              <w:rPr>
                <w:rFonts w:ascii="Times New Roman" w:eastAsia="Times New Roman" w:hAnsi="Times New Roman" w:cs="Times New Roman"/>
                <w:b/>
              </w:rPr>
              <w:t xml:space="preserve"> </w:t>
            </w:r>
            <w:proofErr w:type="spellStart"/>
            <w:r>
              <w:rPr>
                <w:rFonts w:ascii="Times New Roman" w:eastAsia="Times New Roman" w:hAnsi="Times New Roman" w:cs="Times New Roman"/>
                <w:b/>
              </w:rPr>
              <w:t>сть</w:t>
            </w:r>
            <w:proofErr w:type="spellEnd"/>
            <w:r>
              <w:rPr>
                <w:rFonts w:ascii="Times New Roman" w:eastAsia="Times New Roman" w:hAnsi="Times New Roman" w:cs="Times New Roman"/>
                <w:b/>
              </w:rPr>
              <w:t xml:space="preserve"> </w:t>
            </w:r>
          </w:p>
        </w:tc>
      </w:tr>
      <w:tr w:rsidR="002935FA" w:rsidTr="00372ED1">
        <w:trPr>
          <w:trHeight w:val="2909"/>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1 </w:t>
            </w:r>
          </w:p>
        </w:tc>
        <w:tc>
          <w:tcPr>
            <w:tcW w:w="2269"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Кабель оптичний 9/125, нар., </w:t>
            </w:r>
            <w:r>
              <w:tab/>
              <w:t xml:space="preserve">волог., </w:t>
            </w:r>
            <w:proofErr w:type="spellStart"/>
            <w:r>
              <w:t>брон</w:t>
            </w:r>
            <w:proofErr w:type="spellEnd"/>
            <w:r>
              <w:t xml:space="preserve">., </w:t>
            </w:r>
            <w:r>
              <w:tab/>
            </w:r>
            <w:proofErr w:type="spellStart"/>
            <w:r>
              <w:t>гофр</w:t>
            </w:r>
            <w:proofErr w:type="spellEnd"/>
            <w:r>
              <w:t xml:space="preserve">. стальна </w:t>
            </w:r>
            <w:proofErr w:type="spellStart"/>
            <w:r>
              <w:t>стічка</w:t>
            </w:r>
            <w:proofErr w:type="spellEnd"/>
            <w:r>
              <w:t xml:space="preserve"> 4 жили </w:t>
            </w:r>
          </w:p>
        </w:tc>
        <w:tc>
          <w:tcPr>
            <w:tcW w:w="1841"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after="152"/>
            </w:pPr>
            <w:r>
              <w:t>ИК-ОКС-</w:t>
            </w:r>
          </w:p>
          <w:p w:rsidR="002935FA" w:rsidRDefault="002935FA" w:rsidP="00372ED1">
            <w:r>
              <w:t xml:space="preserve">М4П-4A-1 ,5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after="152"/>
            </w:pPr>
            <w:r>
              <w:t>ИК-ОКС-</w:t>
            </w:r>
          </w:p>
          <w:p w:rsidR="002935FA" w:rsidRDefault="002935FA" w:rsidP="00372ED1">
            <w:r>
              <w:t xml:space="preserve">М4П-4A-1 ,5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proofErr w:type="spellStart"/>
            <w:r>
              <w:t>Intercr</w:t>
            </w:r>
            <w:proofErr w:type="spellEnd"/>
            <w:r>
              <w:t xml:space="preserve"> </w:t>
            </w:r>
            <w:proofErr w:type="spellStart"/>
            <w:r>
              <w:t>oss</w:t>
            </w:r>
            <w:proofErr w:type="spellEnd"/>
            <w:r>
              <w:t xml:space="preserve">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м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28,82 </w:t>
            </w:r>
          </w:p>
        </w:tc>
      </w:tr>
      <w:tr w:rsidR="002935FA" w:rsidTr="00372ED1">
        <w:trPr>
          <w:trHeight w:val="492"/>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2 </w:t>
            </w:r>
          </w:p>
        </w:tc>
        <w:tc>
          <w:tcPr>
            <w:tcW w:w="2269"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Автомат </w:t>
            </w:r>
          </w:p>
        </w:tc>
        <w:tc>
          <w:tcPr>
            <w:tcW w:w="1841"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Інший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шт.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3,00 </w:t>
            </w:r>
          </w:p>
        </w:tc>
      </w:tr>
    </w:tbl>
    <w:p w:rsidR="002935FA" w:rsidRDefault="002935FA" w:rsidP="002935FA">
      <w:pPr>
        <w:spacing w:after="131"/>
        <w:ind w:left="1080"/>
      </w:pPr>
      <w:r>
        <w:t xml:space="preserve"> </w:t>
      </w:r>
    </w:p>
    <w:p w:rsidR="002935FA" w:rsidRDefault="002935FA" w:rsidP="002935FA">
      <w:pPr>
        <w:spacing w:after="134"/>
        <w:ind w:left="230"/>
      </w:pPr>
      <w:r>
        <w:t xml:space="preserve"> </w:t>
      </w:r>
    </w:p>
    <w:p w:rsidR="002935FA" w:rsidRDefault="002935FA" w:rsidP="002935FA">
      <w:pPr>
        <w:spacing w:after="0"/>
        <w:ind w:left="1080"/>
      </w:pPr>
      <w:r>
        <w:t xml:space="preserve"> </w:t>
      </w:r>
    </w:p>
    <w:p w:rsidR="002935FA" w:rsidRDefault="002935FA" w:rsidP="002935FA">
      <w:pPr>
        <w:spacing w:after="183"/>
        <w:ind w:left="6829" w:right="65"/>
      </w:pPr>
      <w:r>
        <w:t xml:space="preserve">Продовження таблиці 2.9 </w:t>
      </w:r>
    </w:p>
    <w:tbl>
      <w:tblPr>
        <w:tblStyle w:val="TableGrid"/>
        <w:tblW w:w="9748" w:type="dxa"/>
        <w:tblInd w:w="175" w:type="dxa"/>
        <w:tblCellMar>
          <w:top w:w="9" w:type="dxa"/>
          <w:left w:w="108" w:type="dxa"/>
          <w:bottom w:w="0" w:type="dxa"/>
          <w:right w:w="37" w:type="dxa"/>
        </w:tblCellMar>
        <w:tblLook w:val="04A0" w:firstRow="1" w:lastRow="0" w:firstColumn="1" w:lastColumn="0" w:noHBand="0" w:noVBand="1"/>
      </w:tblPr>
      <w:tblGrid>
        <w:gridCol w:w="534"/>
        <w:gridCol w:w="2408"/>
        <w:gridCol w:w="1702"/>
        <w:gridCol w:w="1764"/>
        <w:gridCol w:w="1081"/>
        <w:gridCol w:w="1126"/>
        <w:gridCol w:w="1133"/>
      </w:tblGrid>
      <w:tr w:rsidR="002935FA" w:rsidTr="00372ED1">
        <w:trPr>
          <w:trHeight w:val="2424"/>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lastRenderedPageBreak/>
              <w:t xml:space="preserve">3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line="361" w:lineRule="auto"/>
            </w:pPr>
            <w:proofErr w:type="spellStart"/>
            <w:r>
              <w:t>Зовніш</w:t>
            </w:r>
            <w:proofErr w:type="spellEnd"/>
            <w:r>
              <w:t xml:space="preserve">. </w:t>
            </w:r>
            <w:r>
              <w:tab/>
              <w:t xml:space="preserve">бокс </w:t>
            </w:r>
            <w:proofErr w:type="spellStart"/>
            <w:r>
              <w:t>двухпортовий</w:t>
            </w:r>
            <w:proofErr w:type="spellEnd"/>
            <w:r>
              <w:t xml:space="preserve">, </w:t>
            </w:r>
          </w:p>
          <w:p w:rsidR="002935FA" w:rsidRDefault="002935FA" w:rsidP="00372ED1">
            <w:pPr>
              <w:spacing w:after="165"/>
            </w:pPr>
            <w:r>
              <w:t xml:space="preserve">23.1xx82.6 </w:t>
            </w:r>
          </w:p>
          <w:p w:rsidR="002935FA" w:rsidRDefault="002935FA" w:rsidP="00372ED1">
            <w:pPr>
              <w:tabs>
                <w:tab w:val="right" w:pos="2263"/>
              </w:tabs>
              <w:spacing w:after="139"/>
            </w:pPr>
            <w:r>
              <w:t xml:space="preserve">(стикується </w:t>
            </w:r>
            <w:r>
              <w:tab/>
              <w:t xml:space="preserve">с </w:t>
            </w:r>
          </w:p>
          <w:p w:rsidR="002935FA" w:rsidRDefault="002935FA" w:rsidP="00372ED1">
            <w:r>
              <w:t xml:space="preserve">LD5)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CBX2AW-A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CBX2AW-A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proofErr w:type="spellStart"/>
            <w:r>
              <w:t>Panduit</w:t>
            </w:r>
            <w:proofErr w:type="spellEnd"/>
            <w:r>
              <w:t xml:space="preserve">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шт.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77,00 </w:t>
            </w:r>
          </w:p>
        </w:tc>
      </w:tr>
      <w:tr w:rsidR="002935FA" w:rsidTr="00372ED1">
        <w:trPr>
          <w:trHeight w:val="494"/>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4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Джек RJ11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Інший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шт.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64,00 </w:t>
            </w:r>
          </w:p>
        </w:tc>
      </w:tr>
      <w:tr w:rsidR="002935FA" w:rsidTr="00372ED1">
        <w:trPr>
          <w:trHeight w:val="493"/>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5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Джек RJ45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Інший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шт.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78,00 </w:t>
            </w:r>
          </w:p>
        </w:tc>
      </w:tr>
      <w:tr w:rsidR="002935FA" w:rsidTr="00372ED1">
        <w:trPr>
          <w:trHeight w:val="977"/>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6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pPr>
              <w:tabs>
                <w:tab w:val="right" w:pos="2263"/>
              </w:tabs>
              <w:spacing w:after="139"/>
            </w:pPr>
            <w:r>
              <w:t xml:space="preserve">Кабель </w:t>
            </w:r>
            <w:r>
              <w:tab/>
              <w:t xml:space="preserve">2x1.5 </w:t>
            </w:r>
          </w:p>
          <w:p w:rsidR="002935FA" w:rsidRDefault="002935FA" w:rsidP="00372ED1">
            <w:r>
              <w:t xml:space="preserve">(220V)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м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262,30 </w:t>
            </w:r>
          </w:p>
        </w:tc>
      </w:tr>
      <w:tr w:rsidR="002935FA" w:rsidTr="00372ED1">
        <w:trPr>
          <w:trHeight w:val="974"/>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7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after="183"/>
            </w:pPr>
            <w:r>
              <w:t xml:space="preserve">Кабель вита пара </w:t>
            </w:r>
          </w:p>
          <w:p w:rsidR="002935FA" w:rsidRDefault="002935FA" w:rsidP="00372ED1">
            <w:r>
              <w:t xml:space="preserve">5к (RJ45)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м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4369,61 </w:t>
            </w:r>
          </w:p>
        </w:tc>
      </w:tr>
      <w:tr w:rsidR="002935FA" w:rsidTr="00372ED1">
        <w:trPr>
          <w:trHeight w:val="1460"/>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8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after="131"/>
            </w:pPr>
            <w:r>
              <w:t xml:space="preserve">Комутатор 24 x </w:t>
            </w:r>
          </w:p>
          <w:p w:rsidR="002935FA" w:rsidRDefault="002935FA" w:rsidP="00372ED1">
            <w:pPr>
              <w:spacing w:after="131"/>
            </w:pPr>
            <w:r>
              <w:t xml:space="preserve">10/100 + 2х1000 </w:t>
            </w:r>
          </w:p>
          <w:p w:rsidR="002935FA" w:rsidRDefault="002935FA" w:rsidP="00372ED1">
            <w:proofErr w:type="spellStart"/>
            <w:r>
              <w:t>Fast</w:t>
            </w:r>
            <w:proofErr w:type="spellEnd"/>
            <w:r>
              <w:t xml:space="preserve"> </w:t>
            </w:r>
            <w:proofErr w:type="spellStart"/>
            <w:r>
              <w:t>Ethernet</w:t>
            </w:r>
            <w:proofErr w:type="spellEnd"/>
            <w:r>
              <w:t xml:space="preserve">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Інший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шт.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3,00 </w:t>
            </w:r>
          </w:p>
        </w:tc>
      </w:tr>
      <w:tr w:rsidR="002935FA" w:rsidTr="00372ED1">
        <w:trPr>
          <w:trHeight w:val="494"/>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9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Короб 40x40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proofErr w:type="spellStart"/>
            <w:r>
              <w:t>Panduit</w:t>
            </w:r>
            <w:proofErr w:type="spellEnd"/>
            <w:r>
              <w:t xml:space="preserve">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м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336,05 </w:t>
            </w:r>
          </w:p>
        </w:tc>
      </w:tr>
      <w:tr w:rsidR="002935FA" w:rsidTr="00372ED1">
        <w:trPr>
          <w:trHeight w:val="1457"/>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10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pPr>
              <w:tabs>
                <w:tab w:val="right" w:pos="2263"/>
              </w:tabs>
              <w:spacing w:after="139"/>
            </w:pPr>
            <w:r>
              <w:t xml:space="preserve">Міні </w:t>
            </w:r>
            <w:r>
              <w:tab/>
              <w:t xml:space="preserve">АТС </w:t>
            </w:r>
          </w:p>
          <w:p w:rsidR="002935FA" w:rsidRDefault="002935FA" w:rsidP="00372ED1">
            <w:pPr>
              <w:tabs>
                <w:tab w:val="right" w:pos="2263"/>
              </w:tabs>
              <w:spacing w:after="139"/>
            </w:pPr>
            <w:proofErr w:type="spellStart"/>
            <w:r>
              <w:t>Panasonic</w:t>
            </w:r>
            <w:proofErr w:type="spellEnd"/>
            <w:r>
              <w:t xml:space="preserve"> </w:t>
            </w:r>
            <w:r>
              <w:tab/>
              <w:t>KX-</w:t>
            </w:r>
          </w:p>
          <w:p w:rsidR="002935FA" w:rsidRDefault="002935FA" w:rsidP="00372ED1">
            <w:r>
              <w:t xml:space="preserve">TD816BX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after="133"/>
            </w:pPr>
            <w:proofErr w:type="spellStart"/>
            <w:r>
              <w:t>Panaso</w:t>
            </w:r>
            <w:proofErr w:type="spellEnd"/>
          </w:p>
          <w:p w:rsidR="002935FA" w:rsidRDefault="002935FA" w:rsidP="00372ED1">
            <w:proofErr w:type="spellStart"/>
            <w:r>
              <w:t>nic</w:t>
            </w:r>
            <w:proofErr w:type="spellEnd"/>
            <w:r>
              <w:t xml:space="preserve">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шт.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2,00 </w:t>
            </w:r>
          </w:p>
        </w:tc>
      </w:tr>
      <w:tr w:rsidR="002935FA" w:rsidTr="00372ED1">
        <w:trPr>
          <w:trHeight w:val="1460"/>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11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line="362" w:lineRule="auto"/>
            </w:pPr>
            <w:r>
              <w:t xml:space="preserve">Модуль </w:t>
            </w:r>
            <w:r>
              <w:tab/>
              <w:t xml:space="preserve">RJ11 неекранований, </w:t>
            </w:r>
          </w:p>
          <w:p w:rsidR="002935FA" w:rsidRDefault="002935FA" w:rsidP="00372ED1">
            <w:r>
              <w:t xml:space="preserve">Cat.3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CJ66AW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CJ66AW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proofErr w:type="spellStart"/>
            <w:r>
              <w:t>Panduit</w:t>
            </w:r>
            <w:proofErr w:type="spellEnd"/>
            <w:r>
              <w:t xml:space="preserve">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шт.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77,00 </w:t>
            </w:r>
          </w:p>
        </w:tc>
      </w:tr>
      <w:tr w:rsidR="002935FA" w:rsidTr="00372ED1">
        <w:trPr>
          <w:trHeight w:val="977"/>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12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pPr>
              <w:tabs>
                <w:tab w:val="right" w:pos="2263"/>
              </w:tabs>
              <w:spacing w:after="192"/>
            </w:pPr>
            <w:r>
              <w:t xml:space="preserve">модуль </w:t>
            </w:r>
            <w:r>
              <w:tab/>
              <w:t xml:space="preserve">RJ45 </w:t>
            </w:r>
          </w:p>
          <w:p w:rsidR="002935FA" w:rsidRDefault="002935FA" w:rsidP="00372ED1">
            <w:proofErr w:type="spellStart"/>
            <w:r>
              <w:t>синий</w:t>
            </w:r>
            <w:proofErr w:type="spellEnd"/>
            <w:r>
              <w:t xml:space="preserve">, кат. 5е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CJ588BU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CJ588BU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proofErr w:type="spellStart"/>
            <w:r>
              <w:t>Panduit</w:t>
            </w:r>
            <w:proofErr w:type="spellEnd"/>
            <w:r>
              <w:t xml:space="preserve">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шт.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77,00 </w:t>
            </w:r>
          </w:p>
        </w:tc>
      </w:tr>
      <w:tr w:rsidR="002935FA" w:rsidTr="00372ED1">
        <w:trPr>
          <w:trHeight w:val="540"/>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13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proofErr w:type="spellStart"/>
            <w:r>
              <w:t>Шкаф</w:t>
            </w:r>
            <w:proofErr w:type="spellEnd"/>
            <w:r>
              <w:t xml:space="preserve">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Інший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шт.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2,00 </w:t>
            </w:r>
          </w:p>
        </w:tc>
      </w:tr>
      <w:tr w:rsidR="002935FA" w:rsidTr="00372ED1">
        <w:trPr>
          <w:trHeight w:val="492"/>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14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Шуруп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proofErr w:type="spellStart"/>
            <w:r>
              <w:t>шт</w:t>
            </w:r>
            <w:proofErr w:type="spellEnd"/>
            <w:r>
              <w:t xml:space="preserve">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1510,00 </w:t>
            </w:r>
          </w:p>
        </w:tc>
      </w:tr>
      <w:tr w:rsidR="002935FA" w:rsidTr="00372ED1">
        <w:trPr>
          <w:trHeight w:val="492"/>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15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ЩО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Інший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шт.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1,00 </w:t>
            </w:r>
          </w:p>
        </w:tc>
      </w:tr>
      <w:tr w:rsidR="002935FA" w:rsidTr="00372ED1">
        <w:trPr>
          <w:trHeight w:val="495"/>
        </w:trPr>
        <w:tc>
          <w:tcPr>
            <w:tcW w:w="535"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16 </w:t>
            </w:r>
          </w:p>
        </w:tc>
        <w:tc>
          <w:tcPr>
            <w:tcW w:w="2408"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Електролічильник </w:t>
            </w:r>
          </w:p>
        </w:tc>
        <w:tc>
          <w:tcPr>
            <w:tcW w:w="1702"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764"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Інший </w:t>
            </w:r>
          </w:p>
        </w:tc>
        <w:tc>
          <w:tcPr>
            <w:tcW w:w="1126"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шт. </w:t>
            </w:r>
          </w:p>
        </w:tc>
        <w:tc>
          <w:tcPr>
            <w:tcW w:w="1133" w:type="dxa"/>
            <w:tcBorders>
              <w:top w:val="single" w:sz="4" w:space="0" w:color="000000"/>
              <w:left w:val="single" w:sz="4" w:space="0" w:color="000000"/>
              <w:bottom w:val="single" w:sz="4" w:space="0" w:color="000000"/>
              <w:right w:val="single" w:sz="4" w:space="0" w:color="000000"/>
            </w:tcBorders>
          </w:tcPr>
          <w:p w:rsidR="002935FA" w:rsidRDefault="002935FA" w:rsidP="00372ED1">
            <w:r>
              <w:t xml:space="preserve">1,00 </w:t>
            </w:r>
          </w:p>
        </w:tc>
      </w:tr>
    </w:tbl>
    <w:p w:rsidR="002935FA" w:rsidRDefault="002935FA" w:rsidP="002935FA">
      <w:pPr>
        <w:spacing w:line="370" w:lineRule="auto"/>
        <w:ind w:left="215" w:right="65"/>
      </w:pPr>
      <w:r>
        <w:t xml:space="preserve">У списку поставки вказано наявність технологічних та вимірювальних приладів. Це устаткування передається замовнику після завершення монтажу і використовується ним у процесі поточної </w:t>
      </w:r>
      <w:r>
        <w:lastRenderedPageBreak/>
        <w:t xml:space="preserve">експлуатації для проведення різних перевірок, дрібного ремонту, організації нових кабельних ліній та в інших подібних ситуаціях. Під час монтажу вони також використовуються як візуальна допомога та для навчання персоналу замовника, який буде використовувати структуровану кабельну систему (СКС), якщо таке навчання передбачене у договорі. </w:t>
      </w:r>
      <w:proofErr w:type="spellStart"/>
      <w:r>
        <w:t>Однопровідний</w:t>
      </w:r>
      <w:proofErr w:type="spellEnd"/>
      <w:r>
        <w:t xml:space="preserve"> та 5-парний ударні інструменти використовуються для підключення кабелів до розеткових модулів, інформаційних розеток та комутаційних панелей. </w:t>
      </w:r>
    </w:p>
    <w:p w:rsidR="002935FA" w:rsidRDefault="002935FA" w:rsidP="002935FA">
      <w:pPr>
        <w:spacing w:line="396" w:lineRule="auto"/>
        <w:ind w:left="215" w:right="65"/>
      </w:pPr>
      <w:r>
        <w:t xml:space="preserve">При розрахунку кількості маркування горизонтального </w:t>
      </w:r>
      <w:proofErr w:type="spellStart"/>
      <w:r>
        <w:t>кабеля</w:t>
      </w:r>
      <w:proofErr w:type="spellEnd"/>
      <w:r>
        <w:t xml:space="preserve"> враховано маркери для резервних ліній категорії 5е підсистеми внутрішніх магістралей. </w:t>
      </w:r>
    </w:p>
    <w:p w:rsidR="002935FA" w:rsidRDefault="002935FA" w:rsidP="002935FA">
      <w:pPr>
        <w:spacing w:line="396" w:lineRule="auto"/>
        <w:ind w:left="215" w:right="65"/>
      </w:pPr>
      <w:r>
        <w:t xml:space="preserve">Кількість кабелів, які потребують маркування, визначається згідно з даними підрозділу 2.1. </w:t>
      </w:r>
    </w:p>
    <w:p w:rsidR="002935FA" w:rsidRDefault="002935FA" w:rsidP="002935FA">
      <w:pPr>
        <w:spacing w:line="397" w:lineRule="auto"/>
        <w:ind w:left="215" w:right="65"/>
      </w:pPr>
      <w:r>
        <w:t xml:space="preserve">Для тестування кабельних ліній і витих пар, а також оптичних кабелів, використовуються пристрої </w:t>
      </w:r>
      <w:proofErr w:type="spellStart"/>
      <w:r>
        <w:t>Omniscanner</w:t>
      </w:r>
      <w:proofErr w:type="spellEnd"/>
      <w:r>
        <w:t xml:space="preserve"> 2 і </w:t>
      </w:r>
      <w:proofErr w:type="spellStart"/>
      <w:r>
        <w:t>Simplifiber</w:t>
      </w:r>
      <w:proofErr w:type="spellEnd"/>
      <w:r>
        <w:t xml:space="preserve"> відповідно. </w:t>
      </w:r>
    </w:p>
    <w:p w:rsidR="002935FA" w:rsidRDefault="002935FA" w:rsidP="002935FA">
      <w:pPr>
        <w:spacing w:line="361" w:lineRule="auto"/>
        <w:ind w:left="215" w:right="65"/>
      </w:pPr>
      <w:r>
        <w:t xml:space="preserve">У цьому підрозділі також необхідно надати опис специфікацій, які передбачені інструкціями. Комплект інструментів та витратних матеріалів, який дозволяє навченому персоналу виконувати установку оптичних роз'ємів, забезпечує можливість розвитку та ремонту кабельної системи у разі аварій та </w:t>
      </w:r>
      <w:proofErr w:type="spellStart"/>
      <w:r>
        <w:t>несправностей</w:t>
      </w:r>
      <w:proofErr w:type="spellEnd"/>
      <w:r>
        <w:t xml:space="preserve"> середньої тяжкості. Повні специфікації можна знайти в колонках 2, 6 і 7. Заповнення останніх колонок в значній мірі залежить від конкретного виробника структурованої кабельної системи (СКС) і тому не наводиться тут, згідно загальної структури схеми проектованої мережі. На кресленні не показана частина комутаційних кабелів для полегшення розуміння. </w:t>
      </w:r>
    </w:p>
    <w:p w:rsidR="002935FA" w:rsidRDefault="002935FA" w:rsidP="002935FA">
      <w:pPr>
        <w:spacing w:after="194"/>
        <w:ind w:left="1080"/>
      </w:pPr>
      <w:r>
        <w:t xml:space="preserve"> </w:t>
      </w:r>
    </w:p>
    <w:p w:rsidR="002935FA" w:rsidRDefault="002935FA" w:rsidP="002935FA">
      <w:pPr>
        <w:pStyle w:val="3"/>
        <w:ind w:left="1077"/>
      </w:pPr>
      <w:bookmarkStart w:id="8" w:name="_Toc54563"/>
      <w:r>
        <w:t xml:space="preserve">2.4.2 Вибір комутаторів </w:t>
      </w:r>
      <w:bookmarkEnd w:id="8"/>
    </w:p>
    <w:p w:rsidR="002935FA" w:rsidRDefault="002935FA" w:rsidP="002935FA">
      <w:pPr>
        <w:spacing w:after="131"/>
        <w:ind w:left="1080"/>
      </w:pPr>
      <w:r>
        <w:t xml:space="preserve"> </w:t>
      </w:r>
    </w:p>
    <w:p w:rsidR="002935FA" w:rsidRDefault="002935FA" w:rsidP="002935FA">
      <w:pPr>
        <w:spacing w:after="0" w:line="358" w:lineRule="auto"/>
        <w:ind w:left="80" w:right="63" w:hanging="10"/>
        <w:jc w:val="right"/>
      </w:pPr>
      <w:r>
        <w:t xml:space="preserve">Коли з'явилися перші пристрої, що дозволяли роз'єднувати мережу на декілька доменів колізій (фрагменти локальних мереж), побудовані на хабах, вони були </w:t>
      </w:r>
      <w:proofErr w:type="spellStart"/>
      <w:r>
        <w:t>двопортовими</w:t>
      </w:r>
      <w:proofErr w:type="spellEnd"/>
      <w:r>
        <w:t xml:space="preserve"> і називалися мостами (бриджами). З плином часу цей тип устаткування став </w:t>
      </w:r>
      <w:proofErr w:type="spellStart"/>
      <w:r>
        <w:t>багатопортовим</w:t>
      </w:r>
      <w:proofErr w:type="spellEnd"/>
      <w:r>
        <w:t xml:space="preserve"> і отримав назву комутаторів (</w:t>
      </w:r>
      <w:proofErr w:type="spellStart"/>
      <w:r>
        <w:t>світчів</w:t>
      </w:r>
      <w:proofErr w:type="spellEnd"/>
      <w:r>
        <w:t xml:space="preserve">). Протягом певного періоду обидва терміни використовувалися одночасно, але потім "міст" був замінений на "комутатор". </w:t>
      </w:r>
    </w:p>
    <w:p w:rsidR="002935FA" w:rsidRDefault="002935FA" w:rsidP="002935FA">
      <w:pPr>
        <w:spacing w:line="372" w:lineRule="auto"/>
        <w:ind w:left="215" w:right="65"/>
      </w:pPr>
      <w:r>
        <w:t xml:space="preserve">Зазвичай, при проектуванні мережі комутатори використовуються для з'єднання декількох доменів колізій локальної мережі. В реальному житті доменами колізій, як правило, є поверхі будівлі, в якій розгортається мережа. Їх зазвичай більше двох, що дозволяє ефективніше керувати трафіком, ніж у старих комутаторів-мостів. Крім того, комутатор може підтримувати резервні зв'язки між вузлами мережі. </w:t>
      </w:r>
    </w:p>
    <w:p w:rsidR="002935FA" w:rsidRDefault="002935FA" w:rsidP="002935FA">
      <w:pPr>
        <w:spacing w:line="372" w:lineRule="auto"/>
        <w:ind w:left="215" w:right="65"/>
      </w:pPr>
      <w:r>
        <w:lastRenderedPageBreak/>
        <w:t xml:space="preserve">Комутатори можуть керувати трафіком на основі протоколу канального рівня (Рівень 2) моделі OSI, що дозволяє контролювати МАС-адреси підключених пристроїв і забезпечувати трансляцію пакетів між різними стандартами (наприклад, від </w:t>
      </w:r>
      <w:proofErr w:type="spellStart"/>
      <w:r>
        <w:t>Ethernet</w:t>
      </w:r>
      <w:proofErr w:type="spellEnd"/>
      <w:r>
        <w:t xml:space="preserve"> до FDDI і навпаки). Особливо успішні результати цієї можливості виявляються в комутаторах Рівня 3, які мають можливості, схожі на маршрутизатори. </w:t>
      </w:r>
    </w:p>
    <w:p w:rsidR="002935FA" w:rsidRDefault="002935FA" w:rsidP="002935FA">
      <w:pPr>
        <w:spacing w:line="363" w:lineRule="auto"/>
        <w:ind w:left="215" w:right="65"/>
      </w:pPr>
      <w:r>
        <w:t>Комутатори виконують функцію пересилання пакетів між різними сегментами мережі. Вони є "</w:t>
      </w:r>
      <w:proofErr w:type="spellStart"/>
      <w:r>
        <w:t>навчаючимися</w:t>
      </w:r>
      <w:proofErr w:type="spellEnd"/>
      <w:r>
        <w:t xml:space="preserve">" пристроями, що працюють на аналогічній технології. На відміну від мостів, комутатори не зберігають всі пакети в буфері. Це відбувається тільки в разі необхідності вирівнювання швидкостей передачі, відсутності адреси призначення в адресній таблиці або зайнятості порту, до якого має бути спрямований пакет. Комутатори </w:t>
      </w:r>
      <w:proofErr w:type="spellStart"/>
      <w:r>
        <w:t>оперативно</w:t>
      </w:r>
      <w:proofErr w:type="spellEnd"/>
      <w:r>
        <w:t xml:space="preserve"> пересилають пакети "на льоту", аналізуючи адреси призначення в заголовку пакета і відправляючи його відразу (затримка приблизно 30-40 мікросекунд) у відповідний порт на основі адресної таблиці. Таким чином, пакети </w:t>
      </w:r>
      <w:proofErr w:type="spellStart"/>
      <w:r>
        <w:t>переадресуються</w:t>
      </w:r>
      <w:proofErr w:type="spellEnd"/>
      <w:r>
        <w:t xml:space="preserve"> навіть до того, як вони повністю ввійшли в комутатор через вхідний порт. Але, на жаль, типові комутатори використовують алгоритм "старіння адрес", тому якщо протягом певного проміжку часу не відбувається передача даних за певною </w:t>
      </w:r>
      <w:proofErr w:type="spellStart"/>
      <w:r>
        <w:t>адресою</w:t>
      </w:r>
      <w:proofErr w:type="spellEnd"/>
      <w:r>
        <w:t xml:space="preserve">, вона видаляється з адресної таблиці. </w:t>
      </w:r>
    </w:p>
    <w:p w:rsidR="002935FA" w:rsidRDefault="002935FA" w:rsidP="002935FA">
      <w:pPr>
        <w:spacing w:line="377" w:lineRule="auto"/>
        <w:ind w:left="215" w:right="65"/>
      </w:pPr>
      <w:r>
        <w:t xml:space="preserve">Комутатори підтримують режим повного дуплексу при підключенні один до одного. Це означає, що дані передаються і приймаються одночасно, що неможливо в звичайних </w:t>
      </w:r>
      <w:proofErr w:type="spellStart"/>
      <w:r>
        <w:t>Ethernet</w:t>
      </w:r>
      <w:proofErr w:type="spellEnd"/>
      <w:r>
        <w:t xml:space="preserve">-мережах. Такий режим підвищує швидкість передачі даних вдвічі, а при з'єднанні кількох комутаторів можна досягнути ще більшої продуктивності мережі. </w:t>
      </w:r>
    </w:p>
    <w:p w:rsidR="002935FA" w:rsidRDefault="002935FA" w:rsidP="002935FA">
      <w:pPr>
        <w:spacing w:after="185"/>
        <w:ind w:left="1080"/>
      </w:pPr>
      <w:r>
        <w:t xml:space="preserve"> </w:t>
      </w:r>
    </w:p>
    <w:p w:rsidR="002935FA" w:rsidRDefault="002935FA" w:rsidP="002935FA">
      <w:pPr>
        <w:spacing w:after="129"/>
        <w:ind w:left="1080" w:right="65"/>
      </w:pPr>
      <w:r>
        <w:t xml:space="preserve">Таблиця 2.10 – Порівняльні характеристики комутаторів </w:t>
      </w:r>
    </w:p>
    <w:p w:rsidR="002935FA" w:rsidRDefault="002935FA" w:rsidP="002935FA">
      <w:pPr>
        <w:spacing w:after="64"/>
        <w:ind w:right="58"/>
        <w:jc w:val="right"/>
      </w:pPr>
      <w:r>
        <w:rPr>
          <w:noProof/>
        </w:rPr>
        <w:lastRenderedPageBreak/>
        <w:drawing>
          <wp:inline distT="0" distB="0" distL="0" distR="0" wp14:anchorId="1809DEAB" wp14:editId="4DB006C9">
            <wp:extent cx="6048375" cy="6629400"/>
            <wp:effectExtent l="0" t="0" r="0" b="0"/>
            <wp:docPr id="4605" name="Picture 4605"/>
            <wp:cNvGraphicFramePr/>
            <a:graphic xmlns:a="http://schemas.openxmlformats.org/drawingml/2006/main">
              <a:graphicData uri="http://schemas.openxmlformats.org/drawingml/2006/picture">
                <pic:pic xmlns:pic="http://schemas.openxmlformats.org/drawingml/2006/picture">
                  <pic:nvPicPr>
                    <pic:cNvPr id="4605" name="Picture 4605"/>
                    <pic:cNvPicPr/>
                  </pic:nvPicPr>
                  <pic:blipFill>
                    <a:blip r:embed="rId13"/>
                    <a:stretch>
                      <a:fillRect/>
                    </a:stretch>
                  </pic:blipFill>
                  <pic:spPr>
                    <a:xfrm>
                      <a:off x="0" y="0"/>
                      <a:ext cx="6048375" cy="6629400"/>
                    </a:xfrm>
                    <a:prstGeom prst="rect">
                      <a:avLst/>
                    </a:prstGeom>
                  </pic:spPr>
                </pic:pic>
              </a:graphicData>
            </a:graphic>
          </wp:inline>
        </w:drawing>
      </w:r>
      <w:r>
        <w:t xml:space="preserve"> </w:t>
      </w:r>
    </w:p>
    <w:p w:rsidR="002935FA" w:rsidRDefault="002935FA" w:rsidP="002935FA">
      <w:pPr>
        <w:spacing w:after="0"/>
        <w:ind w:left="1080"/>
      </w:pPr>
      <w:r>
        <w:t xml:space="preserve"> </w:t>
      </w:r>
    </w:p>
    <w:p w:rsidR="002935FA" w:rsidRDefault="002935FA" w:rsidP="002935FA">
      <w:pPr>
        <w:spacing w:line="363" w:lineRule="auto"/>
        <w:ind w:left="215" w:right="65"/>
      </w:pPr>
      <w:r>
        <w:t xml:space="preserve">Концентратори передають пакети даних в усі напрямки, крім вхідного, що призводить до обмеження пропускної здатності мережі і зниження швидкості при великому навантаженні через конфлікти при одночасній передачі даних. Замість концентраторів можна використовувати комутатори (або комутуючі концентратори), які передають повідомлення тільки в необхідний напрямок, розбиваючи мережу на сегменти і не пропускаючи непотрібні повідомлення в кожен сегмент.  </w:t>
      </w:r>
    </w:p>
    <w:p w:rsidR="002935FA" w:rsidRDefault="002935FA" w:rsidP="002935FA">
      <w:pPr>
        <w:spacing w:line="371" w:lineRule="auto"/>
        <w:ind w:left="215" w:right="65"/>
      </w:pPr>
      <w:r>
        <w:t xml:space="preserve">У нашому випадку комутатори будуть використовуватися в приміщеннях та бухгалтерії, де зосереджений значний обсяг мережевого трафіку. Запропоновані комутатори EZ </w:t>
      </w:r>
      <w:proofErr w:type="spellStart"/>
      <w:r>
        <w:t>Switch</w:t>
      </w:r>
      <w:proofErr w:type="spellEnd"/>
      <w:r>
        <w:t xml:space="preserve">™ 10/100 (EZ-108DT, EZ-1016DT і EZ-1024) мають різну кількість портів (8, 16 і 24 відповідно) і є </w:t>
      </w:r>
      <w:r>
        <w:lastRenderedPageBreak/>
        <w:t>надійними пристроями "</w:t>
      </w:r>
      <w:proofErr w:type="spellStart"/>
      <w:r>
        <w:t>plug&amp;play</w:t>
      </w:r>
      <w:proofErr w:type="spellEnd"/>
      <w:r>
        <w:t xml:space="preserve">". Вони ідеально підходять для розширення пропускної здатності локальної мережі і інтеграції технології </w:t>
      </w:r>
      <w:proofErr w:type="spellStart"/>
      <w:r>
        <w:t>Fast</w:t>
      </w:r>
      <w:proofErr w:type="spellEnd"/>
      <w:r>
        <w:t xml:space="preserve"> </w:t>
      </w:r>
      <w:proofErr w:type="spellStart"/>
      <w:r>
        <w:t>Ethernet</w:t>
      </w:r>
      <w:proofErr w:type="spellEnd"/>
      <w:r>
        <w:t xml:space="preserve"> для невеликих і середніх робочих груп. Комутатори повністю сумісні зі стандартами </w:t>
      </w:r>
      <w:proofErr w:type="spellStart"/>
      <w:r>
        <w:t>Ethernet</w:t>
      </w:r>
      <w:proofErr w:type="spellEnd"/>
      <w:r>
        <w:t xml:space="preserve"> і </w:t>
      </w:r>
      <w:proofErr w:type="spellStart"/>
      <w:r>
        <w:t>Fast</w:t>
      </w:r>
      <w:proofErr w:type="spellEnd"/>
      <w:r>
        <w:t xml:space="preserve"> </w:t>
      </w:r>
      <w:proofErr w:type="spellStart"/>
      <w:r>
        <w:t>Ethernet</w:t>
      </w:r>
      <w:proofErr w:type="spellEnd"/>
      <w:r>
        <w:t xml:space="preserve">, що дозволяє зберегти існуючу інфраструктуру мережі. Кожен порт комутатора може працювати на швидкості 10 або 100 Мбіт/с, а вибір режиму і швидкості відбувається автоматично за допомогою функції автозавантаження.  </w:t>
      </w:r>
    </w:p>
    <w:p w:rsidR="002935FA" w:rsidRDefault="002935FA" w:rsidP="002935FA">
      <w:pPr>
        <w:spacing w:after="125"/>
        <w:ind w:left="1080"/>
      </w:pPr>
      <w:r>
        <w:t xml:space="preserve"> </w:t>
      </w:r>
    </w:p>
    <w:p w:rsidR="002935FA" w:rsidRDefault="002935FA" w:rsidP="002935FA">
      <w:pPr>
        <w:spacing w:after="116"/>
        <w:ind w:left="2049"/>
      </w:pPr>
      <w:r>
        <w:rPr>
          <w:noProof/>
        </w:rPr>
        <w:drawing>
          <wp:inline distT="0" distB="0" distL="0" distR="0" wp14:anchorId="75011D7D" wp14:editId="46D547C2">
            <wp:extent cx="3810000" cy="1905000"/>
            <wp:effectExtent l="0" t="0" r="0" b="0"/>
            <wp:docPr id="4647" name="Picture 4647"/>
            <wp:cNvGraphicFramePr/>
            <a:graphic xmlns:a="http://schemas.openxmlformats.org/drawingml/2006/main">
              <a:graphicData uri="http://schemas.openxmlformats.org/drawingml/2006/picture">
                <pic:pic xmlns:pic="http://schemas.openxmlformats.org/drawingml/2006/picture">
                  <pic:nvPicPr>
                    <pic:cNvPr id="4647" name="Picture 4647"/>
                    <pic:cNvPicPr/>
                  </pic:nvPicPr>
                  <pic:blipFill>
                    <a:blip r:embed="rId14"/>
                    <a:stretch>
                      <a:fillRect/>
                    </a:stretch>
                  </pic:blipFill>
                  <pic:spPr>
                    <a:xfrm>
                      <a:off x="0" y="0"/>
                      <a:ext cx="3810000" cy="1905000"/>
                    </a:xfrm>
                    <a:prstGeom prst="rect">
                      <a:avLst/>
                    </a:prstGeom>
                  </pic:spPr>
                </pic:pic>
              </a:graphicData>
            </a:graphic>
          </wp:inline>
        </w:drawing>
      </w:r>
      <w:r>
        <w:t xml:space="preserve"> </w:t>
      </w:r>
    </w:p>
    <w:p w:rsidR="002935FA" w:rsidRDefault="002935FA" w:rsidP="002935FA">
      <w:pPr>
        <w:spacing w:after="133"/>
        <w:ind w:left="172" w:hanging="10"/>
        <w:jc w:val="center"/>
      </w:pPr>
      <w:r>
        <w:t xml:space="preserve">Рисунок 2.1 – Комутатори ЕZ-108DT та ЕZ-1016DТ </w:t>
      </w:r>
    </w:p>
    <w:p w:rsidR="002935FA" w:rsidRDefault="002935FA" w:rsidP="002935FA">
      <w:pPr>
        <w:spacing w:after="131"/>
        <w:ind w:left="1080"/>
      </w:pPr>
      <w:r>
        <w:t xml:space="preserve"> </w:t>
      </w:r>
    </w:p>
    <w:p w:rsidR="002935FA" w:rsidRDefault="002935FA" w:rsidP="002935FA">
      <w:pPr>
        <w:spacing w:line="356" w:lineRule="auto"/>
        <w:ind w:left="215" w:right="65"/>
      </w:pPr>
      <w:r>
        <w:t xml:space="preserve">Ці пристрої є ідеальним вибором для використання як комутатори в департаменті, коли потрібно підключити концентратори </w:t>
      </w:r>
      <w:proofErr w:type="spellStart"/>
      <w:r>
        <w:t>Fast</w:t>
      </w:r>
      <w:proofErr w:type="spellEnd"/>
      <w:r>
        <w:t xml:space="preserve"> </w:t>
      </w:r>
      <w:proofErr w:type="spellStart"/>
      <w:r>
        <w:t>Ethernet</w:t>
      </w:r>
      <w:proofErr w:type="spellEnd"/>
      <w:r>
        <w:t xml:space="preserve"> </w:t>
      </w:r>
      <w:proofErr w:type="spellStart"/>
      <w:r>
        <w:t>hubs</w:t>
      </w:r>
      <w:proofErr w:type="spellEnd"/>
      <w:r>
        <w:t xml:space="preserve">, сервери і виділених користувачів до існуючих сегментів мережі. Вони мають достатню потужність, надійність і продуктивність для цієї ролі. </w:t>
      </w:r>
    </w:p>
    <w:p w:rsidR="002935FA" w:rsidRDefault="002935FA" w:rsidP="002935FA">
      <w:pPr>
        <w:spacing w:line="384" w:lineRule="auto"/>
        <w:ind w:left="215" w:right="65"/>
      </w:pPr>
      <w:r>
        <w:t>Ці комутатори використовують метод комутації "</w:t>
      </w:r>
      <w:proofErr w:type="spellStart"/>
      <w:r>
        <w:t>store</w:t>
      </w:r>
      <w:proofErr w:type="spellEnd"/>
      <w:r>
        <w:t xml:space="preserve"> </w:t>
      </w:r>
      <w:proofErr w:type="spellStart"/>
      <w:r>
        <w:t>and</w:t>
      </w:r>
      <w:proofErr w:type="spellEnd"/>
      <w:r>
        <w:t xml:space="preserve"> </w:t>
      </w:r>
      <w:proofErr w:type="spellStart"/>
      <w:r>
        <w:t>forward</w:t>
      </w:r>
      <w:proofErr w:type="spellEnd"/>
      <w:r>
        <w:t xml:space="preserve">", що запобігає поширенню помилкових пакетів по мережі. Вони також підтримують керування потоком у режимі повного дуплексу, що забезпечує максимальну збереженість даних, навіть при високому навантаженні мережі. </w:t>
      </w:r>
    </w:p>
    <w:p w:rsidR="002935FA" w:rsidRDefault="002935FA" w:rsidP="002935FA">
      <w:pPr>
        <w:spacing w:line="367" w:lineRule="auto"/>
        <w:ind w:left="215" w:right="65"/>
      </w:pPr>
      <w:r>
        <w:t xml:space="preserve">Щодо продуктивності, ці комутатори мають широку смугу пропускання варіантами 0.8, 1.6 або 2.4 </w:t>
      </w:r>
      <w:proofErr w:type="spellStart"/>
      <w:r>
        <w:t>Gbps</w:t>
      </w:r>
      <w:proofErr w:type="spellEnd"/>
      <w:r>
        <w:t>. Вони здатні фільтрувати і ретранслювати кадри на максимально можливій швидкості в кабелі (</w:t>
      </w:r>
      <w:proofErr w:type="spellStart"/>
      <w:r>
        <w:t>full</w:t>
      </w:r>
      <w:proofErr w:type="spellEnd"/>
      <w:r>
        <w:t xml:space="preserve"> </w:t>
      </w:r>
      <w:proofErr w:type="spellStart"/>
      <w:r>
        <w:t>wire</w:t>
      </w:r>
      <w:proofErr w:type="spellEnd"/>
      <w:r>
        <w:t xml:space="preserve"> </w:t>
      </w:r>
      <w:proofErr w:type="spellStart"/>
      <w:r>
        <w:t>speed</w:t>
      </w:r>
      <w:proofErr w:type="spellEnd"/>
      <w:r>
        <w:t xml:space="preserve">). Також вони мають значну пам'ять для запам'ятовування адрес MAC (до 1000 або 12000, залежно від моделі), що сприяє ефективній роботі в мережі. </w:t>
      </w:r>
    </w:p>
    <w:p w:rsidR="002935FA" w:rsidRDefault="002935FA" w:rsidP="002935FA">
      <w:pPr>
        <w:spacing w:line="367" w:lineRule="auto"/>
        <w:ind w:left="215" w:right="65"/>
      </w:pPr>
      <w:r>
        <w:t xml:space="preserve">Ці комутатори відмінно підходять для розгалуження мережі персональних комп'ютерів. Зараз ми можемо вибрати комутатор SMC-EZ108DT з 8 портами, який задовольнить ваші потреби. Він легкий у встановленні і використанні, підтримує </w:t>
      </w:r>
      <w:proofErr w:type="spellStart"/>
      <w:r>
        <w:t>автоузгодження</w:t>
      </w:r>
      <w:proofErr w:type="spellEnd"/>
      <w:r>
        <w:t xml:space="preserve"> для автоматичного вибору оптимальної швидкості передачі даних і режиму роботи. Також він має систему індикаторів для </w:t>
      </w:r>
      <w:r>
        <w:lastRenderedPageBreak/>
        <w:t xml:space="preserve">моніторингу трафіка в сегментах мережі і може бути встановлений у стійку 19". З надійністю і тривалою гарантією, цей комутатор стане надійним рішенням для вашої мережі. </w:t>
      </w:r>
    </w:p>
    <w:p w:rsidR="002935FA" w:rsidRDefault="002935FA" w:rsidP="002935FA">
      <w:pPr>
        <w:spacing w:after="197"/>
        <w:ind w:left="1080"/>
      </w:pPr>
      <w:r>
        <w:t xml:space="preserve"> </w:t>
      </w:r>
    </w:p>
    <w:p w:rsidR="002935FA" w:rsidRDefault="002935FA" w:rsidP="002935FA">
      <w:pPr>
        <w:pStyle w:val="3"/>
        <w:ind w:left="1077"/>
      </w:pPr>
      <w:bookmarkStart w:id="9" w:name="_Toc54564"/>
      <w:r>
        <w:t xml:space="preserve">2.4.3 Вибір маршрутизатора </w:t>
      </w:r>
      <w:bookmarkEnd w:id="9"/>
    </w:p>
    <w:p w:rsidR="002935FA" w:rsidRDefault="002935FA" w:rsidP="002935FA">
      <w:pPr>
        <w:spacing w:after="131"/>
        <w:ind w:left="1080"/>
      </w:pPr>
      <w:r>
        <w:t xml:space="preserve"> </w:t>
      </w:r>
    </w:p>
    <w:p w:rsidR="002935FA" w:rsidRDefault="002935FA" w:rsidP="002935FA">
      <w:pPr>
        <w:spacing w:line="379" w:lineRule="auto"/>
        <w:ind w:left="215" w:right="65"/>
      </w:pPr>
      <w:r>
        <w:t xml:space="preserve">У мережах ІЕЕЕ 802.3 або </w:t>
      </w:r>
      <w:proofErr w:type="spellStart"/>
      <w:r>
        <w:t>Ethernet</w:t>
      </w:r>
      <w:proofErr w:type="spellEnd"/>
      <w:r>
        <w:t xml:space="preserve"> використовуються різні типи пристроїв, таких як </w:t>
      </w:r>
      <w:proofErr w:type="spellStart"/>
      <w:r>
        <w:t>hub</w:t>
      </w:r>
      <w:proofErr w:type="spellEnd"/>
      <w:r>
        <w:t xml:space="preserve">-и, </w:t>
      </w:r>
      <w:proofErr w:type="spellStart"/>
      <w:r>
        <w:t>bridge</w:t>
      </w:r>
      <w:proofErr w:type="spellEnd"/>
      <w:r>
        <w:t xml:space="preserve">-и і </w:t>
      </w:r>
      <w:proofErr w:type="spellStart"/>
      <w:r>
        <w:t>switch</w:t>
      </w:r>
      <w:proofErr w:type="spellEnd"/>
      <w:r>
        <w:t xml:space="preserve">-и, для різних цілей. </w:t>
      </w:r>
      <w:proofErr w:type="spellStart"/>
      <w:r>
        <w:t>Hub</w:t>
      </w:r>
      <w:proofErr w:type="spellEnd"/>
      <w:r>
        <w:t xml:space="preserve">-и використовуються для організації робочих груп, </w:t>
      </w:r>
      <w:proofErr w:type="spellStart"/>
      <w:r>
        <w:t>bridge</w:t>
      </w:r>
      <w:proofErr w:type="spellEnd"/>
      <w:r>
        <w:t xml:space="preserve">-и з'єднують два сегменти мережі і локалізують трафік у межах кожного сегмента, а </w:t>
      </w:r>
      <w:proofErr w:type="spellStart"/>
      <w:r>
        <w:t>switch</w:t>
      </w:r>
      <w:proofErr w:type="spellEnd"/>
      <w:r>
        <w:t>-и дозволяють з'єднувати кілька сегментів локальної мережі. Однак, є особливий тип пристроїв, який називається маршрутизаторами (</w:t>
      </w:r>
      <w:proofErr w:type="spellStart"/>
      <w:r>
        <w:t>routers</w:t>
      </w:r>
      <w:proofErr w:type="spellEnd"/>
      <w:r>
        <w:t xml:space="preserve">), і вони застосовуються в складних мережах для зв'язку між різними ділянками мережі з різними мережевими протоколами і для ефективного маршрутизації трафіку. </w:t>
      </w:r>
    </w:p>
    <w:p w:rsidR="002935FA" w:rsidRDefault="002935FA" w:rsidP="002935FA">
      <w:pPr>
        <w:spacing w:line="363" w:lineRule="auto"/>
        <w:ind w:left="215" w:right="65"/>
      </w:pPr>
      <w:r>
        <w:t xml:space="preserve">Маршрутизатори використовуються для об'єднання різнорідних мереж і забезпечення альтернативних шляхів. Вони можуть мати різну кількість і типи портів, що визначає їхнє місце використання. Маршрутизатори можуть використовуватись у локальних мережах </w:t>
      </w:r>
      <w:proofErr w:type="spellStart"/>
      <w:r>
        <w:t>Ethernet</w:t>
      </w:r>
      <w:proofErr w:type="spellEnd"/>
      <w:r>
        <w:t xml:space="preserve"> для керування трафіком у складних мережевих структурах, для з'єднання мережі </w:t>
      </w:r>
      <w:proofErr w:type="spellStart"/>
      <w:r>
        <w:t>Ethernet</w:t>
      </w:r>
      <w:proofErr w:type="spellEnd"/>
      <w:r>
        <w:t xml:space="preserve"> з іншими типами мереж, такими як Токен </w:t>
      </w:r>
      <w:proofErr w:type="spellStart"/>
      <w:r>
        <w:t>Ring</w:t>
      </w:r>
      <w:proofErr w:type="spellEnd"/>
      <w:r>
        <w:t xml:space="preserve">, FDDI, а також для підключення локальних мереж до глобального Інтернету. </w:t>
      </w:r>
    </w:p>
    <w:p w:rsidR="002935FA" w:rsidRDefault="002935FA" w:rsidP="002935FA">
      <w:pPr>
        <w:spacing w:line="363" w:lineRule="auto"/>
        <w:ind w:left="215" w:right="65"/>
      </w:pPr>
      <w:r>
        <w:t xml:space="preserve">Маршрутизатори не тільки забезпечують зв'язок між різними типами мереж і доступ до глобальної мережі, але також можуть керувати трафіком на рівні мережевого протоколу (рівень 3 в моделі OSI), що вище, ніж комутатори. Вони вирішують задачу ефективної доставки пакетів, враховуючи складні </w:t>
      </w:r>
      <w:proofErr w:type="spellStart"/>
      <w:r>
        <w:t>маршрутизаційні</w:t>
      </w:r>
      <w:proofErr w:type="spellEnd"/>
      <w:r>
        <w:t xml:space="preserve"> алгоритми. Протоколи маршрутизації, такі як RIPv2 і OSPF, визначають оптимальний шлях для доставки пакетів, враховуючи різні критерії, такі як кількість </w:t>
      </w:r>
      <w:proofErr w:type="spellStart"/>
      <w:r>
        <w:t>хопів</w:t>
      </w:r>
      <w:proofErr w:type="spellEnd"/>
      <w:r>
        <w:t xml:space="preserve">, продуктивність мережі і затримки передачі. </w:t>
      </w:r>
    </w:p>
    <w:p w:rsidR="002935FA" w:rsidRDefault="002935FA" w:rsidP="002935FA">
      <w:pPr>
        <w:spacing w:after="36" w:line="370" w:lineRule="auto"/>
        <w:ind w:left="215" w:right="65"/>
      </w:pPr>
      <w:r>
        <w:t xml:space="preserve">Маршрутизатори грають важливу роль в мережах, особливо в складних структурах. Вони здатні працювати з різними мережевими протоколами і забезпечують ефективну маршрутизацію трафіку. Крім того, вони можуть фільтрувати пакети і забезпечувати більш високий рівень локалізації трафіку. </w:t>
      </w:r>
    </w:p>
    <w:p w:rsidR="002935FA" w:rsidRDefault="002935FA" w:rsidP="002935FA">
      <w:pPr>
        <w:spacing w:after="190"/>
        <w:ind w:left="1080" w:right="65"/>
      </w:pPr>
      <w:r>
        <w:t xml:space="preserve">Сучасні маршрутизатори мають ряд важливих характеристик: </w:t>
      </w:r>
    </w:p>
    <w:p w:rsidR="002935FA" w:rsidRDefault="002935FA" w:rsidP="002935FA">
      <w:pPr>
        <w:numPr>
          <w:ilvl w:val="0"/>
          <w:numId w:val="9"/>
        </w:numPr>
        <w:spacing w:after="4" w:line="397" w:lineRule="auto"/>
        <w:ind w:right="65" w:firstLine="994"/>
        <w:jc w:val="both"/>
      </w:pPr>
      <w:r>
        <w:t xml:space="preserve">Підтримка комутації рівня 3, швидкої маршрутизації рівня 3 та комутації рівня 4. </w:t>
      </w:r>
    </w:p>
    <w:p w:rsidR="002935FA" w:rsidRDefault="002935FA" w:rsidP="002935FA">
      <w:pPr>
        <w:numPr>
          <w:ilvl w:val="0"/>
          <w:numId w:val="9"/>
        </w:numPr>
        <w:spacing w:after="4" w:line="396" w:lineRule="auto"/>
        <w:ind w:right="65" w:firstLine="994"/>
        <w:jc w:val="both"/>
      </w:pPr>
      <w:r>
        <w:t xml:space="preserve">Підтримка передових технологій передачі даних, таких як </w:t>
      </w:r>
      <w:proofErr w:type="spellStart"/>
      <w:r>
        <w:t>Fast</w:t>
      </w:r>
      <w:proofErr w:type="spellEnd"/>
      <w:r>
        <w:t xml:space="preserve"> </w:t>
      </w:r>
      <w:proofErr w:type="spellStart"/>
      <w:r>
        <w:t>Ethernet</w:t>
      </w:r>
      <w:proofErr w:type="spellEnd"/>
      <w:r>
        <w:t xml:space="preserve">, </w:t>
      </w:r>
      <w:proofErr w:type="spellStart"/>
      <w:r>
        <w:t>Gigabit</w:t>
      </w:r>
      <w:proofErr w:type="spellEnd"/>
      <w:r>
        <w:t xml:space="preserve"> </w:t>
      </w:r>
      <w:proofErr w:type="spellStart"/>
      <w:r>
        <w:t>Ethernet</w:t>
      </w:r>
      <w:proofErr w:type="spellEnd"/>
      <w:r>
        <w:t xml:space="preserve"> та АТМ. </w:t>
      </w:r>
    </w:p>
    <w:p w:rsidR="002935FA" w:rsidRDefault="002935FA" w:rsidP="002935FA">
      <w:pPr>
        <w:numPr>
          <w:ilvl w:val="0"/>
          <w:numId w:val="9"/>
        </w:numPr>
        <w:spacing w:after="190"/>
        <w:ind w:right="65" w:firstLine="994"/>
        <w:jc w:val="both"/>
      </w:pPr>
      <w:r>
        <w:lastRenderedPageBreak/>
        <w:t>Підтримка технологій АТМ зі швидкістю до 622 Мбіт/</w:t>
      </w:r>
      <w:proofErr w:type="spellStart"/>
      <w:r>
        <w:t>сек</w:t>
      </w:r>
      <w:proofErr w:type="spellEnd"/>
      <w:r>
        <w:t xml:space="preserve">. </w:t>
      </w:r>
    </w:p>
    <w:p w:rsidR="002935FA" w:rsidRDefault="002935FA" w:rsidP="002935FA">
      <w:pPr>
        <w:numPr>
          <w:ilvl w:val="0"/>
          <w:numId w:val="9"/>
        </w:numPr>
        <w:spacing w:after="4" w:line="398" w:lineRule="auto"/>
        <w:ind w:right="65" w:firstLine="994"/>
        <w:jc w:val="both"/>
      </w:pPr>
      <w:r>
        <w:t xml:space="preserve">Підтримка різних типів кабельних з'єднань, включаючи мідні, оптичні та їхні різновиди. </w:t>
      </w:r>
    </w:p>
    <w:p w:rsidR="002935FA" w:rsidRDefault="002935FA" w:rsidP="002935FA">
      <w:pPr>
        <w:numPr>
          <w:ilvl w:val="0"/>
          <w:numId w:val="9"/>
        </w:numPr>
        <w:spacing w:after="4" w:line="396" w:lineRule="auto"/>
        <w:ind w:right="65" w:firstLine="994"/>
        <w:jc w:val="both"/>
      </w:pPr>
      <w:r>
        <w:t xml:space="preserve">Підтримка WAN-з'єднань, включаючи протоколи РРР, </w:t>
      </w:r>
      <w:proofErr w:type="spellStart"/>
      <w:r>
        <w:t>Frame</w:t>
      </w:r>
      <w:proofErr w:type="spellEnd"/>
      <w:r>
        <w:t xml:space="preserve"> </w:t>
      </w:r>
      <w:proofErr w:type="spellStart"/>
      <w:r>
        <w:t>Relay</w:t>
      </w:r>
      <w:proofErr w:type="spellEnd"/>
      <w:r>
        <w:t xml:space="preserve">, НSSІ, SONET і інші. </w:t>
      </w:r>
    </w:p>
    <w:p w:rsidR="002935FA" w:rsidRDefault="002935FA" w:rsidP="002935FA">
      <w:pPr>
        <w:numPr>
          <w:ilvl w:val="0"/>
          <w:numId w:val="9"/>
        </w:numPr>
        <w:spacing w:after="186"/>
        <w:ind w:right="65" w:firstLine="994"/>
        <w:jc w:val="both"/>
      </w:pPr>
      <w:r>
        <w:t>Підтримка комутації рівня 4 (</w:t>
      </w:r>
      <w:proofErr w:type="spellStart"/>
      <w:r>
        <w:t>Layer</w:t>
      </w:r>
      <w:proofErr w:type="spellEnd"/>
      <w:r>
        <w:t xml:space="preserve"> 4 </w:t>
      </w:r>
      <w:proofErr w:type="spellStart"/>
      <w:r>
        <w:t>Switching</w:t>
      </w:r>
      <w:proofErr w:type="spellEnd"/>
      <w:r>
        <w:t xml:space="preserve">). </w:t>
      </w:r>
    </w:p>
    <w:p w:rsidR="002935FA" w:rsidRDefault="002935FA" w:rsidP="002935FA">
      <w:pPr>
        <w:numPr>
          <w:ilvl w:val="0"/>
          <w:numId w:val="9"/>
        </w:numPr>
        <w:spacing w:after="4"/>
        <w:ind w:right="65" w:firstLine="994"/>
        <w:jc w:val="both"/>
      </w:pPr>
      <w:r>
        <w:t>Підтримка механізму "сервіс по запиту" (</w:t>
      </w:r>
      <w:proofErr w:type="spellStart"/>
      <w:r>
        <w:t>Quality</w:t>
      </w:r>
      <w:proofErr w:type="spellEnd"/>
      <w:r>
        <w:t xml:space="preserve"> </w:t>
      </w:r>
      <w:proofErr w:type="spellStart"/>
      <w:r>
        <w:t>of</w:t>
      </w:r>
      <w:proofErr w:type="spellEnd"/>
      <w:r>
        <w:t xml:space="preserve"> </w:t>
      </w:r>
      <w:proofErr w:type="spellStart"/>
      <w:r>
        <w:t>Service</w:t>
      </w:r>
      <w:proofErr w:type="spellEnd"/>
      <w:r>
        <w:t xml:space="preserve"> - </w:t>
      </w:r>
      <w:proofErr w:type="spellStart"/>
      <w:r>
        <w:t>QoS</w:t>
      </w:r>
      <w:proofErr w:type="spellEnd"/>
      <w:r>
        <w:t xml:space="preserve">). </w:t>
      </w:r>
    </w:p>
    <w:p w:rsidR="002935FA" w:rsidRDefault="002935FA" w:rsidP="002935FA">
      <w:pPr>
        <w:numPr>
          <w:ilvl w:val="0"/>
          <w:numId w:val="9"/>
        </w:numPr>
        <w:spacing w:after="4" w:line="395" w:lineRule="auto"/>
        <w:ind w:right="65" w:firstLine="994"/>
        <w:jc w:val="both"/>
      </w:pPr>
      <w:r>
        <w:t xml:space="preserve">Підтримка основних протоколів маршрутизації, таких як ІР RIP1, ІР RIP2, ОSPF, ВGР-4, ІРХ RIP/SАР, а також протоколів IGMP, DVMPR, PIM-DМ, РІМ-SМ, RSVP. </w:t>
      </w:r>
    </w:p>
    <w:p w:rsidR="002935FA" w:rsidRDefault="002935FA" w:rsidP="002935FA">
      <w:pPr>
        <w:numPr>
          <w:ilvl w:val="0"/>
          <w:numId w:val="9"/>
        </w:numPr>
        <w:spacing w:after="131"/>
        <w:ind w:right="65" w:firstLine="994"/>
        <w:jc w:val="both"/>
      </w:pPr>
      <w:r>
        <w:t xml:space="preserve">Підтримка кількох ІР мереж одночасно. </w:t>
      </w:r>
    </w:p>
    <w:p w:rsidR="002935FA" w:rsidRDefault="002935FA" w:rsidP="002935FA">
      <w:pPr>
        <w:spacing w:after="186"/>
        <w:ind w:left="1080"/>
      </w:pPr>
      <w:r>
        <w:t xml:space="preserve"> </w:t>
      </w:r>
    </w:p>
    <w:p w:rsidR="002935FA" w:rsidRDefault="002935FA" w:rsidP="002935FA">
      <w:pPr>
        <w:ind w:left="215" w:right="65"/>
      </w:pPr>
      <w:r>
        <w:t xml:space="preserve">Таблиця 2.11 – Порівняння характеристик декількох моделей маршрутизаторів </w:t>
      </w:r>
    </w:p>
    <w:tbl>
      <w:tblPr>
        <w:tblStyle w:val="TableGrid"/>
        <w:tblW w:w="9400" w:type="dxa"/>
        <w:tblInd w:w="216" w:type="dxa"/>
        <w:tblCellMar>
          <w:top w:w="9" w:type="dxa"/>
          <w:left w:w="0" w:type="dxa"/>
          <w:bottom w:w="123" w:type="dxa"/>
          <w:right w:w="0" w:type="dxa"/>
        </w:tblCellMar>
        <w:tblLook w:val="04A0" w:firstRow="1" w:lastRow="0" w:firstColumn="1" w:lastColumn="0" w:noHBand="0" w:noVBand="1"/>
      </w:tblPr>
      <w:tblGrid>
        <w:gridCol w:w="1719"/>
        <w:gridCol w:w="2362"/>
        <w:gridCol w:w="2400"/>
        <w:gridCol w:w="2919"/>
      </w:tblGrid>
      <w:tr w:rsidR="002935FA" w:rsidTr="00372ED1">
        <w:trPr>
          <w:trHeight w:val="975"/>
        </w:trPr>
        <w:tc>
          <w:tcPr>
            <w:tcW w:w="1718" w:type="dxa"/>
            <w:tcBorders>
              <w:top w:val="single" w:sz="4" w:space="0" w:color="000000"/>
              <w:left w:val="single" w:sz="4" w:space="0" w:color="000000"/>
              <w:bottom w:val="single" w:sz="4" w:space="0" w:color="000000"/>
              <w:right w:val="single" w:sz="4" w:space="0" w:color="000000"/>
            </w:tcBorders>
            <w:vAlign w:val="bottom"/>
          </w:tcPr>
          <w:p w:rsidR="002935FA" w:rsidRDefault="002935FA" w:rsidP="00372ED1">
            <w:pPr>
              <w:ind w:left="47"/>
              <w:jc w:val="center"/>
            </w:pPr>
            <w:r>
              <w:rPr>
                <w:rFonts w:ascii="Times New Roman" w:eastAsia="Times New Roman" w:hAnsi="Times New Roman" w:cs="Times New Roman"/>
                <w:b/>
                <w:sz w:val="20"/>
              </w:rPr>
              <w:t xml:space="preserve">  </w:t>
            </w:r>
          </w:p>
        </w:tc>
        <w:tc>
          <w:tcPr>
            <w:tcW w:w="2362" w:type="dxa"/>
            <w:tcBorders>
              <w:top w:val="single" w:sz="4" w:space="0" w:color="000000"/>
              <w:left w:val="single" w:sz="4" w:space="0" w:color="000000"/>
              <w:bottom w:val="single" w:sz="4" w:space="0" w:color="000000"/>
              <w:right w:val="single" w:sz="4" w:space="0" w:color="000000"/>
            </w:tcBorders>
          </w:tcPr>
          <w:p w:rsidR="002935FA" w:rsidRDefault="002935FA" w:rsidP="00372ED1">
            <w:pPr>
              <w:jc w:val="center"/>
            </w:pPr>
            <w:r>
              <w:rPr>
                <w:rFonts w:ascii="Times New Roman" w:eastAsia="Times New Roman" w:hAnsi="Times New Roman" w:cs="Times New Roman"/>
                <w:b/>
              </w:rPr>
              <w:t xml:space="preserve">Вибраний    комутатор </w:t>
            </w:r>
          </w:p>
        </w:tc>
        <w:tc>
          <w:tcPr>
            <w:tcW w:w="2400" w:type="dxa"/>
            <w:tcBorders>
              <w:top w:val="single" w:sz="4" w:space="0" w:color="000000"/>
              <w:left w:val="single" w:sz="4" w:space="0" w:color="000000"/>
              <w:bottom w:val="single" w:sz="4" w:space="0" w:color="000000"/>
              <w:right w:val="single" w:sz="4" w:space="0" w:color="000000"/>
            </w:tcBorders>
            <w:vAlign w:val="center"/>
          </w:tcPr>
          <w:p w:rsidR="002935FA" w:rsidRDefault="002935FA" w:rsidP="00372ED1">
            <w:pPr>
              <w:ind w:right="4"/>
              <w:jc w:val="center"/>
            </w:pPr>
            <w:r>
              <w:rPr>
                <w:rFonts w:ascii="Times New Roman" w:eastAsia="Times New Roman" w:hAnsi="Times New Roman" w:cs="Times New Roman"/>
                <w:b/>
              </w:rPr>
              <w:t xml:space="preserve">Аналог 1 </w:t>
            </w:r>
          </w:p>
        </w:tc>
        <w:tc>
          <w:tcPr>
            <w:tcW w:w="2919" w:type="dxa"/>
            <w:tcBorders>
              <w:top w:val="single" w:sz="4" w:space="0" w:color="000000"/>
              <w:left w:val="single" w:sz="4" w:space="0" w:color="000000"/>
              <w:bottom w:val="single" w:sz="4" w:space="0" w:color="000000"/>
              <w:right w:val="single" w:sz="4" w:space="0" w:color="000000"/>
            </w:tcBorders>
            <w:vAlign w:val="center"/>
          </w:tcPr>
          <w:p w:rsidR="002935FA" w:rsidRDefault="002935FA" w:rsidP="00372ED1">
            <w:pPr>
              <w:ind w:right="4"/>
              <w:jc w:val="center"/>
            </w:pPr>
            <w:r>
              <w:rPr>
                <w:rFonts w:ascii="Times New Roman" w:eastAsia="Times New Roman" w:hAnsi="Times New Roman" w:cs="Times New Roman"/>
                <w:b/>
              </w:rPr>
              <w:t xml:space="preserve">Аналог 2 </w:t>
            </w:r>
          </w:p>
        </w:tc>
      </w:tr>
      <w:tr w:rsidR="002935FA" w:rsidTr="00372ED1">
        <w:trPr>
          <w:trHeight w:val="494"/>
        </w:trPr>
        <w:tc>
          <w:tcPr>
            <w:tcW w:w="1718" w:type="dxa"/>
            <w:tcBorders>
              <w:top w:val="single" w:sz="4" w:space="0" w:color="000000"/>
              <w:left w:val="single" w:sz="4" w:space="0" w:color="000000"/>
              <w:bottom w:val="single" w:sz="4" w:space="0" w:color="000000"/>
              <w:right w:val="single" w:sz="4" w:space="0" w:color="000000"/>
            </w:tcBorders>
          </w:tcPr>
          <w:p w:rsidR="002935FA" w:rsidRDefault="002935FA" w:rsidP="00372ED1">
            <w:pPr>
              <w:ind w:left="259"/>
            </w:pPr>
            <w:r>
              <w:t xml:space="preserve">Виробник </w:t>
            </w:r>
          </w:p>
        </w:tc>
        <w:tc>
          <w:tcPr>
            <w:tcW w:w="2362" w:type="dxa"/>
            <w:tcBorders>
              <w:top w:val="single" w:sz="4" w:space="0" w:color="000000"/>
              <w:left w:val="single" w:sz="4" w:space="0" w:color="000000"/>
              <w:bottom w:val="single" w:sz="4" w:space="0" w:color="000000"/>
              <w:right w:val="single" w:sz="4" w:space="0" w:color="000000"/>
            </w:tcBorders>
          </w:tcPr>
          <w:p w:rsidR="002935FA" w:rsidRDefault="002935FA" w:rsidP="00372ED1">
            <w:pPr>
              <w:ind w:right="2"/>
              <w:jc w:val="center"/>
            </w:pPr>
            <w:r>
              <w:t xml:space="preserve">SМС </w:t>
            </w:r>
          </w:p>
        </w:tc>
        <w:tc>
          <w:tcPr>
            <w:tcW w:w="2400" w:type="dxa"/>
            <w:tcBorders>
              <w:top w:val="single" w:sz="4" w:space="0" w:color="000000"/>
              <w:left w:val="single" w:sz="4" w:space="0" w:color="000000"/>
              <w:bottom w:val="single" w:sz="4" w:space="0" w:color="000000"/>
              <w:right w:val="single" w:sz="4" w:space="0" w:color="000000"/>
            </w:tcBorders>
          </w:tcPr>
          <w:p w:rsidR="002935FA" w:rsidRDefault="002935FA" w:rsidP="00372ED1">
            <w:pPr>
              <w:ind w:right="8"/>
              <w:jc w:val="center"/>
            </w:pPr>
            <w:proofErr w:type="spellStart"/>
            <w:r>
              <w:t>Allied</w:t>
            </w:r>
            <w:proofErr w:type="spellEnd"/>
            <w:r>
              <w:t xml:space="preserve"> </w:t>
            </w:r>
            <w:proofErr w:type="spellStart"/>
            <w:r>
              <w:t>Telesyn</w:t>
            </w:r>
            <w:proofErr w:type="spellEnd"/>
            <w:r>
              <w:t xml:space="preserve"> </w:t>
            </w:r>
          </w:p>
        </w:tc>
        <w:tc>
          <w:tcPr>
            <w:tcW w:w="2919" w:type="dxa"/>
            <w:tcBorders>
              <w:top w:val="single" w:sz="4" w:space="0" w:color="000000"/>
              <w:left w:val="single" w:sz="4" w:space="0" w:color="000000"/>
              <w:bottom w:val="single" w:sz="4" w:space="0" w:color="000000"/>
              <w:right w:val="single" w:sz="4" w:space="0" w:color="000000"/>
            </w:tcBorders>
          </w:tcPr>
          <w:p w:rsidR="002935FA" w:rsidRDefault="002935FA" w:rsidP="00372ED1">
            <w:pPr>
              <w:ind w:left="2"/>
              <w:jc w:val="center"/>
            </w:pPr>
            <w:proofErr w:type="spellStart"/>
            <w:r>
              <w:t>ЗСоm</w:t>
            </w:r>
            <w:proofErr w:type="spellEnd"/>
            <w:r>
              <w:t xml:space="preserve"> </w:t>
            </w:r>
          </w:p>
        </w:tc>
      </w:tr>
      <w:tr w:rsidR="002935FA" w:rsidTr="00372ED1">
        <w:trPr>
          <w:trHeight w:val="984"/>
        </w:trPr>
        <w:tc>
          <w:tcPr>
            <w:tcW w:w="1718" w:type="dxa"/>
            <w:tcBorders>
              <w:top w:val="single" w:sz="4" w:space="0" w:color="000000"/>
              <w:left w:val="single" w:sz="4" w:space="0" w:color="000000"/>
              <w:bottom w:val="single" w:sz="4" w:space="0" w:color="000000"/>
              <w:right w:val="single" w:sz="4" w:space="0" w:color="000000"/>
            </w:tcBorders>
          </w:tcPr>
          <w:p w:rsidR="002935FA" w:rsidRDefault="002935FA" w:rsidP="00372ED1">
            <w:pPr>
              <w:ind w:right="1"/>
              <w:jc w:val="center"/>
            </w:pPr>
            <w:r>
              <w:t xml:space="preserve">Модель </w:t>
            </w:r>
          </w:p>
        </w:tc>
        <w:tc>
          <w:tcPr>
            <w:tcW w:w="2362" w:type="dxa"/>
            <w:tcBorders>
              <w:top w:val="single" w:sz="4" w:space="0" w:color="000000"/>
              <w:left w:val="single" w:sz="4" w:space="0" w:color="000000"/>
              <w:bottom w:val="single" w:sz="4" w:space="0" w:color="000000"/>
              <w:right w:val="single" w:sz="4" w:space="0" w:color="000000"/>
            </w:tcBorders>
          </w:tcPr>
          <w:p w:rsidR="002935FA" w:rsidRDefault="002935FA" w:rsidP="00372ED1">
            <w:pPr>
              <w:ind w:right="2"/>
              <w:jc w:val="center"/>
            </w:pPr>
            <w:r>
              <w:t xml:space="preserve">ЕZ-1016DТ </w:t>
            </w:r>
          </w:p>
        </w:tc>
        <w:tc>
          <w:tcPr>
            <w:tcW w:w="2400" w:type="dxa"/>
            <w:tcBorders>
              <w:top w:val="single" w:sz="4" w:space="0" w:color="000000"/>
              <w:left w:val="single" w:sz="4" w:space="0" w:color="000000"/>
              <w:bottom w:val="single" w:sz="4" w:space="0" w:color="000000"/>
              <w:right w:val="single" w:sz="4" w:space="0" w:color="000000"/>
            </w:tcBorders>
          </w:tcPr>
          <w:p w:rsidR="002935FA" w:rsidRDefault="002935FA" w:rsidP="00372ED1">
            <w:pPr>
              <w:ind w:right="6"/>
              <w:jc w:val="center"/>
            </w:pPr>
            <w:r>
              <w:t xml:space="preserve">АТ-РS716 </w:t>
            </w:r>
          </w:p>
        </w:tc>
        <w:tc>
          <w:tcPr>
            <w:tcW w:w="2919"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after="131"/>
              <w:ind w:right="1"/>
              <w:jc w:val="center"/>
            </w:pPr>
            <w:r>
              <w:t xml:space="preserve">OC </w:t>
            </w:r>
            <w:proofErr w:type="spellStart"/>
            <w:r>
              <w:t>SwitchOC</w:t>
            </w:r>
            <w:proofErr w:type="spellEnd"/>
            <w:r>
              <w:t xml:space="preserve"> </w:t>
            </w:r>
          </w:p>
          <w:p w:rsidR="002935FA" w:rsidRDefault="002935FA" w:rsidP="00372ED1">
            <w:pPr>
              <w:ind w:right="2"/>
              <w:jc w:val="center"/>
            </w:pPr>
            <w:r>
              <w:t xml:space="preserve">(3C16792) </w:t>
            </w:r>
          </w:p>
        </w:tc>
      </w:tr>
      <w:tr w:rsidR="002935FA" w:rsidTr="00372ED1">
        <w:trPr>
          <w:trHeight w:val="986"/>
        </w:trPr>
        <w:tc>
          <w:tcPr>
            <w:tcW w:w="1718" w:type="dxa"/>
            <w:tcBorders>
              <w:top w:val="single" w:sz="4" w:space="0" w:color="000000"/>
              <w:left w:val="single" w:sz="4" w:space="0" w:color="000000"/>
              <w:bottom w:val="single" w:sz="4" w:space="0" w:color="000000"/>
              <w:right w:val="single" w:sz="4" w:space="0" w:color="000000"/>
            </w:tcBorders>
          </w:tcPr>
          <w:p w:rsidR="002935FA" w:rsidRDefault="002935FA" w:rsidP="00372ED1">
            <w:pPr>
              <w:jc w:val="center"/>
            </w:pPr>
            <w:r>
              <w:t xml:space="preserve">Кількість   портів </w:t>
            </w:r>
          </w:p>
        </w:tc>
        <w:tc>
          <w:tcPr>
            <w:tcW w:w="2362"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after="184"/>
              <w:ind w:left="1"/>
              <w:jc w:val="center"/>
            </w:pPr>
            <w:r>
              <w:t xml:space="preserve">16*10Ваsе- </w:t>
            </w:r>
          </w:p>
          <w:p w:rsidR="002935FA" w:rsidRDefault="002935FA" w:rsidP="00372ED1">
            <w:pPr>
              <w:ind w:right="1"/>
              <w:jc w:val="center"/>
            </w:pPr>
            <w:r>
              <w:t xml:space="preserve">Т/100ВаsеТХ </w:t>
            </w:r>
          </w:p>
        </w:tc>
        <w:tc>
          <w:tcPr>
            <w:tcW w:w="2400"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after="184"/>
              <w:ind w:right="5"/>
              <w:jc w:val="center"/>
            </w:pPr>
            <w:r>
              <w:t xml:space="preserve">16*10Ваsе- </w:t>
            </w:r>
          </w:p>
          <w:p w:rsidR="002935FA" w:rsidRDefault="002935FA" w:rsidP="00372ED1">
            <w:pPr>
              <w:ind w:right="5"/>
              <w:jc w:val="center"/>
            </w:pPr>
            <w:r>
              <w:t xml:space="preserve">Т/100ВаsеТХ </w:t>
            </w:r>
          </w:p>
        </w:tc>
        <w:tc>
          <w:tcPr>
            <w:tcW w:w="2919"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after="184"/>
              <w:ind w:left="1"/>
              <w:jc w:val="center"/>
            </w:pPr>
            <w:r>
              <w:t xml:space="preserve">16*10Ваsе- </w:t>
            </w:r>
          </w:p>
          <w:p w:rsidR="002935FA" w:rsidRDefault="002935FA" w:rsidP="00372ED1">
            <w:pPr>
              <w:ind w:right="1"/>
              <w:jc w:val="center"/>
            </w:pPr>
            <w:r>
              <w:t xml:space="preserve">Т/100ВаsеТХ </w:t>
            </w:r>
          </w:p>
        </w:tc>
      </w:tr>
      <w:tr w:rsidR="002935FA" w:rsidTr="00372ED1">
        <w:trPr>
          <w:trHeight w:val="987"/>
        </w:trPr>
        <w:tc>
          <w:tcPr>
            <w:tcW w:w="1718" w:type="dxa"/>
            <w:tcBorders>
              <w:top w:val="single" w:sz="4" w:space="0" w:color="000000"/>
              <w:left w:val="single" w:sz="4" w:space="0" w:color="000000"/>
              <w:bottom w:val="single" w:sz="4" w:space="0" w:color="000000"/>
              <w:right w:val="single" w:sz="4" w:space="0" w:color="000000"/>
            </w:tcBorders>
          </w:tcPr>
          <w:p w:rsidR="002935FA" w:rsidRDefault="002935FA" w:rsidP="00372ED1">
            <w:pPr>
              <w:spacing w:after="184"/>
              <w:ind w:left="175"/>
            </w:pPr>
            <w:r>
              <w:t xml:space="preserve">Швидкість,  </w:t>
            </w:r>
          </w:p>
          <w:p w:rsidR="002935FA" w:rsidRDefault="002935FA" w:rsidP="00372ED1">
            <w:pPr>
              <w:ind w:right="1"/>
              <w:jc w:val="center"/>
            </w:pPr>
            <w:r>
              <w:t xml:space="preserve">Мбіт/c </w:t>
            </w:r>
          </w:p>
        </w:tc>
        <w:tc>
          <w:tcPr>
            <w:tcW w:w="2362" w:type="dxa"/>
            <w:tcBorders>
              <w:top w:val="single" w:sz="4" w:space="0" w:color="000000"/>
              <w:left w:val="single" w:sz="4" w:space="0" w:color="000000"/>
              <w:bottom w:val="single" w:sz="4" w:space="0" w:color="000000"/>
              <w:right w:val="single" w:sz="4" w:space="0" w:color="000000"/>
            </w:tcBorders>
          </w:tcPr>
          <w:p w:rsidR="002935FA" w:rsidRDefault="002935FA" w:rsidP="00372ED1">
            <w:pPr>
              <w:ind w:right="3"/>
              <w:jc w:val="center"/>
            </w:pPr>
            <w:r>
              <w:t xml:space="preserve">10/100 </w:t>
            </w:r>
          </w:p>
        </w:tc>
        <w:tc>
          <w:tcPr>
            <w:tcW w:w="2400" w:type="dxa"/>
            <w:tcBorders>
              <w:top w:val="single" w:sz="4" w:space="0" w:color="000000"/>
              <w:left w:val="single" w:sz="4" w:space="0" w:color="000000"/>
              <w:bottom w:val="single" w:sz="4" w:space="0" w:color="000000"/>
              <w:right w:val="single" w:sz="4" w:space="0" w:color="000000"/>
            </w:tcBorders>
          </w:tcPr>
          <w:p w:rsidR="002935FA" w:rsidRDefault="002935FA" w:rsidP="00372ED1">
            <w:pPr>
              <w:ind w:right="4"/>
              <w:jc w:val="center"/>
            </w:pPr>
            <w:r>
              <w:t xml:space="preserve">10/100 </w:t>
            </w:r>
          </w:p>
        </w:tc>
        <w:tc>
          <w:tcPr>
            <w:tcW w:w="2919" w:type="dxa"/>
            <w:tcBorders>
              <w:top w:val="single" w:sz="4" w:space="0" w:color="000000"/>
              <w:left w:val="single" w:sz="4" w:space="0" w:color="000000"/>
              <w:bottom w:val="single" w:sz="4" w:space="0" w:color="000000"/>
              <w:right w:val="single" w:sz="4" w:space="0" w:color="000000"/>
            </w:tcBorders>
          </w:tcPr>
          <w:p w:rsidR="002935FA" w:rsidRDefault="002935FA" w:rsidP="00372ED1">
            <w:pPr>
              <w:ind w:right="3"/>
              <w:jc w:val="center"/>
            </w:pPr>
            <w:r>
              <w:t xml:space="preserve">10/100 </w:t>
            </w:r>
          </w:p>
        </w:tc>
      </w:tr>
      <w:tr w:rsidR="002935FA" w:rsidTr="00372ED1">
        <w:trPr>
          <w:trHeight w:val="5425"/>
        </w:trPr>
        <w:tc>
          <w:tcPr>
            <w:tcW w:w="1718" w:type="dxa"/>
            <w:tcBorders>
              <w:top w:val="single" w:sz="4" w:space="0" w:color="000000"/>
              <w:left w:val="single" w:sz="4" w:space="0" w:color="000000"/>
              <w:bottom w:val="single" w:sz="4" w:space="0" w:color="000000"/>
              <w:right w:val="single" w:sz="4" w:space="0" w:color="000000"/>
            </w:tcBorders>
          </w:tcPr>
          <w:p w:rsidR="002935FA" w:rsidRDefault="002935FA" w:rsidP="00372ED1">
            <w:pPr>
              <w:jc w:val="center"/>
            </w:pPr>
            <w:r>
              <w:lastRenderedPageBreak/>
              <w:t xml:space="preserve">Підтримка мережених стандартів </w:t>
            </w:r>
          </w:p>
        </w:tc>
        <w:tc>
          <w:tcPr>
            <w:tcW w:w="2362" w:type="dxa"/>
            <w:tcBorders>
              <w:top w:val="single" w:sz="4" w:space="0" w:color="000000"/>
              <w:left w:val="single" w:sz="4" w:space="0" w:color="000000"/>
              <w:bottom w:val="single" w:sz="4" w:space="0" w:color="000000"/>
              <w:right w:val="single" w:sz="4" w:space="0" w:color="000000"/>
            </w:tcBorders>
          </w:tcPr>
          <w:p w:rsidR="002935FA" w:rsidRDefault="002935FA" w:rsidP="002935FA">
            <w:pPr>
              <w:numPr>
                <w:ilvl w:val="0"/>
                <w:numId w:val="11"/>
              </w:numPr>
              <w:spacing w:line="392" w:lineRule="auto"/>
              <w:ind w:right="135"/>
            </w:pPr>
            <w:r>
              <w:t xml:space="preserve">ІЕЕЕ802.3            10ВАSЕ-Т              </w:t>
            </w:r>
            <w:proofErr w:type="spellStart"/>
            <w:r>
              <w:t>Ethernet</w:t>
            </w:r>
            <w:proofErr w:type="spellEnd"/>
            <w:r>
              <w:t xml:space="preserve"> (мідь-       вита пара) </w:t>
            </w:r>
          </w:p>
          <w:p w:rsidR="002935FA" w:rsidRDefault="002935FA" w:rsidP="002935FA">
            <w:pPr>
              <w:numPr>
                <w:ilvl w:val="0"/>
                <w:numId w:val="11"/>
              </w:numPr>
              <w:spacing w:after="3" w:line="395" w:lineRule="auto"/>
              <w:ind w:right="135"/>
            </w:pPr>
            <w:r>
              <w:t xml:space="preserve">ІЕЕЕ802.3u          10ВА8Е-ТХ </w:t>
            </w:r>
            <w:proofErr w:type="spellStart"/>
            <w:r>
              <w:t>Fast</w:t>
            </w:r>
            <w:proofErr w:type="spellEnd"/>
            <w:r>
              <w:t xml:space="preserve">    </w:t>
            </w:r>
            <w:proofErr w:type="spellStart"/>
            <w:r>
              <w:t>Ethernet</w:t>
            </w:r>
            <w:proofErr w:type="spellEnd"/>
            <w:r>
              <w:t xml:space="preserve"> (</w:t>
            </w:r>
            <w:proofErr w:type="spellStart"/>
            <w:r>
              <w:t>мідьвитa</w:t>
            </w:r>
            <w:proofErr w:type="spellEnd"/>
            <w:r>
              <w:t xml:space="preserve">  пара) </w:t>
            </w:r>
          </w:p>
          <w:p w:rsidR="002935FA" w:rsidRDefault="002935FA" w:rsidP="00372ED1">
            <w:pPr>
              <w:spacing w:after="131"/>
              <w:ind w:left="108"/>
            </w:pPr>
            <w:r>
              <w:t xml:space="preserve">ІЕЕЕ802.3х </w:t>
            </w:r>
            <w:proofErr w:type="spellStart"/>
            <w:r>
              <w:t>Flow</w:t>
            </w:r>
            <w:proofErr w:type="spellEnd"/>
            <w:r>
              <w:t xml:space="preserve"> </w:t>
            </w:r>
          </w:p>
          <w:p w:rsidR="002935FA" w:rsidRDefault="002935FA" w:rsidP="00372ED1">
            <w:pPr>
              <w:ind w:left="108"/>
            </w:pPr>
            <w:proofErr w:type="spellStart"/>
            <w:r>
              <w:t>control</w:t>
            </w:r>
            <w:proofErr w:type="spellEnd"/>
            <w:r>
              <w:t xml:space="preserve">               </w:t>
            </w:r>
          </w:p>
        </w:tc>
        <w:tc>
          <w:tcPr>
            <w:tcW w:w="2400" w:type="dxa"/>
            <w:tcBorders>
              <w:top w:val="single" w:sz="4" w:space="0" w:color="000000"/>
              <w:left w:val="single" w:sz="4" w:space="0" w:color="000000"/>
              <w:bottom w:val="single" w:sz="4" w:space="0" w:color="000000"/>
              <w:right w:val="single" w:sz="4" w:space="0" w:color="000000"/>
            </w:tcBorders>
          </w:tcPr>
          <w:p w:rsidR="002935FA" w:rsidRDefault="002935FA" w:rsidP="002935FA">
            <w:pPr>
              <w:numPr>
                <w:ilvl w:val="0"/>
                <w:numId w:val="12"/>
              </w:numPr>
              <w:ind w:hanging="168"/>
            </w:pPr>
            <w:r>
              <w:t xml:space="preserve">ІЕЕЕ802.3             </w:t>
            </w:r>
          </w:p>
          <w:p w:rsidR="002935FA" w:rsidRDefault="002935FA" w:rsidP="00372ED1">
            <w:pPr>
              <w:ind w:left="-14"/>
            </w:pPr>
            <w:r>
              <w:t xml:space="preserve"> </w:t>
            </w:r>
          </w:p>
          <w:p w:rsidR="002935FA" w:rsidRDefault="002935FA" w:rsidP="00372ED1">
            <w:pPr>
              <w:ind w:left="106"/>
            </w:pPr>
            <w:r>
              <w:t xml:space="preserve">10ВАSЕ-Т               </w:t>
            </w:r>
          </w:p>
          <w:p w:rsidR="002935FA" w:rsidRDefault="002935FA" w:rsidP="00372ED1">
            <w:pPr>
              <w:ind w:left="-15"/>
            </w:pPr>
            <w:r>
              <w:t xml:space="preserve"> </w:t>
            </w:r>
          </w:p>
          <w:p w:rsidR="002935FA" w:rsidRDefault="002935FA" w:rsidP="00372ED1">
            <w:pPr>
              <w:ind w:left="106"/>
            </w:pPr>
            <w:proofErr w:type="spellStart"/>
            <w:r>
              <w:t>Ethernet</w:t>
            </w:r>
            <w:proofErr w:type="spellEnd"/>
            <w:r>
              <w:t xml:space="preserve"> (мідь-        </w:t>
            </w:r>
          </w:p>
          <w:p w:rsidR="002935FA" w:rsidRDefault="002935FA" w:rsidP="00372ED1">
            <w:pPr>
              <w:ind w:left="-34"/>
            </w:pPr>
            <w:r>
              <w:t xml:space="preserve"> </w:t>
            </w:r>
          </w:p>
          <w:p w:rsidR="002935FA" w:rsidRDefault="002935FA" w:rsidP="00372ED1">
            <w:pPr>
              <w:spacing w:after="131"/>
              <w:ind w:left="106"/>
            </w:pPr>
            <w:r>
              <w:t xml:space="preserve">вита пара) </w:t>
            </w:r>
          </w:p>
          <w:p w:rsidR="002935FA" w:rsidRDefault="002935FA" w:rsidP="002935FA">
            <w:pPr>
              <w:numPr>
                <w:ilvl w:val="0"/>
                <w:numId w:val="12"/>
              </w:numPr>
              <w:ind w:hanging="168"/>
            </w:pPr>
            <w:r>
              <w:t xml:space="preserve">ІЕЕЕ802.3u           </w:t>
            </w:r>
          </w:p>
          <w:p w:rsidR="002935FA" w:rsidRDefault="002935FA" w:rsidP="00372ED1">
            <w:pPr>
              <w:ind w:left="-12"/>
            </w:pPr>
            <w:r>
              <w:t xml:space="preserve"> </w:t>
            </w:r>
          </w:p>
          <w:p w:rsidR="002935FA" w:rsidRDefault="002935FA" w:rsidP="00372ED1">
            <w:pPr>
              <w:spacing w:after="2" w:line="394" w:lineRule="auto"/>
              <w:ind w:left="106" w:right="311"/>
            </w:pPr>
            <w:r>
              <w:t xml:space="preserve">10ВА8Е-ТХ </w:t>
            </w:r>
            <w:proofErr w:type="spellStart"/>
            <w:r>
              <w:t>Fast</w:t>
            </w:r>
            <w:proofErr w:type="spellEnd"/>
            <w:r>
              <w:t xml:space="preserve">    </w:t>
            </w:r>
            <w:proofErr w:type="spellStart"/>
            <w:r>
              <w:t>Ethernet</w:t>
            </w:r>
            <w:proofErr w:type="spellEnd"/>
            <w:r>
              <w:t xml:space="preserve"> (</w:t>
            </w:r>
            <w:proofErr w:type="spellStart"/>
            <w:r>
              <w:t>мідьвитa</w:t>
            </w:r>
            <w:proofErr w:type="spellEnd"/>
            <w:r>
              <w:t xml:space="preserve">     пара) </w:t>
            </w:r>
          </w:p>
          <w:p w:rsidR="002935FA" w:rsidRDefault="002935FA" w:rsidP="00372ED1">
            <w:pPr>
              <w:spacing w:after="131"/>
              <w:ind w:left="106"/>
            </w:pPr>
            <w:r>
              <w:t xml:space="preserve">ІЕЕЕ802.3х </w:t>
            </w:r>
            <w:proofErr w:type="spellStart"/>
            <w:r>
              <w:t>Flow</w:t>
            </w:r>
            <w:proofErr w:type="spellEnd"/>
            <w:r>
              <w:t xml:space="preserve"> </w:t>
            </w:r>
          </w:p>
          <w:p w:rsidR="002935FA" w:rsidRDefault="002935FA" w:rsidP="00372ED1">
            <w:pPr>
              <w:ind w:left="106"/>
            </w:pPr>
            <w:proofErr w:type="spellStart"/>
            <w:r>
              <w:t>control</w:t>
            </w:r>
            <w:proofErr w:type="spellEnd"/>
            <w:r>
              <w:t xml:space="preserve">            </w:t>
            </w:r>
          </w:p>
        </w:tc>
        <w:tc>
          <w:tcPr>
            <w:tcW w:w="2919" w:type="dxa"/>
            <w:tcBorders>
              <w:top w:val="single" w:sz="4" w:space="0" w:color="000000"/>
              <w:left w:val="single" w:sz="4" w:space="0" w:color="000000"/>
              <w:bottom w:val="single" w:sz="4" w:space="0" w:color="000000"/>
              <w:right w:val="single" w:sz="4" w:space="0" w:color="000000"/>
            </w:tcBorders>
          </w:tcPr>
          <w:p w:rsidR="002935FA" w:rsidRDefault="002935FA" w:rsidP="002935FA">
            <w:pPr>
              <w:numPr>
                <w:ilvl w:val="0"/>
                <w:numId w:val="13"/>
              </w:numPr>
              <w:spacing w:after="56" w:line="356" w:lineRule="auto"/>
              <w:ind w:right="88"/>
            </w:pPr>
            <w:r>
              <w:t>ІЕЕЕ802.3 (</w:t>
            </w:r>
            <w:proofErr w:type="spellStart"/>
            <w:r>
              <w:t>Ethernet</w:t>
            </w:r>
            <w:proofErr w:type="spellEnd"/>
            <w:r>
              <w:t xml:space="preserve">) </w:t>
            </w:r>
          </w:p>
          <w:p w:rsidR="002935FA" w:rsidRDefault="002935FA" w:rsidP="002935FA">
            <w:pPr>
              <w:numPr>
                <w:ilvl w:val="0"/>
                <w:numId w:val="13"/>
              </w:numPr>
              <w:spacing w:after="53" w:line="356" w:lineRule="auto"/>
              <w:ind w:right="88"/>
            </w:pPr>
            <w:r>
              <w:t>ІЕЕЕ802.3u              (</w:t>
            </w:r>
            <w:proofErr w:type="spellStart"/>
            <w:r>
              <w:t>Fast</w:t>
            </w:r>
            <w:proofErr w:type="spellEnd"/>
            <w:r>
              <w:t xml:space="preserve"> </w:t>
            </w:r>
            <w:proofErr w:type="spellStart"/>
            <w:r>
              <w:t>Ethernet</w:t>
            </w:r>
            <w:proofErr w:type="spellEnd"/>
            <w:r>
              <w:t xml:space="preserve">) </w:t>
            </w:r>
          </w:p>
          <w:p w:rsidR="002935FA" w:rsidRDefault="002935FA" w:rsidP="002935FA">
            <w:pPr>
              <w:numPr>
                <w:ilvl w:val="0"/>
                <w:numId w:val="13"/>
              </w:numPr>
              <w:spacing w:after="185"/>
              <w:ind w:right="88"/>
            </w:pPr>
            <w:r>
              <w:t xml:space="preserve">ІЕЕЕ 802.l d </w:t>
            </w:r>
          </w:p>
          <w:p w:rsidR="002935FA" w:rsidRDefault="002935FA" w:rsidP="00372ED1">
            <w:pPr>
              <w:spacing w:after="133"/>
              <w:ind w:left="-31"/>
            </w:pPr>
            <w:r>
              <w:t xml:space="preserve"> (функції моста </w:t>
            </w:r>
          </w:p>
          <w:p w:rsidR="002935FA" w:rsidRDefault="002935FA" w:rsidP="00372ED1">
            <w:pPr>
              <w:spacing w:after="184"/>
              <w:ind w:left="106"/>
            </w:pPr>
            <w:r>
              <w:t>(</w:t>
            </w:r>
            <w:proofErr w:type="spellStart"/>
            <w:r>
              <w:t>brdging</w:t>
            </w:r>
            <w:proofErr w:type="spellEnd"/>
            <w:r>
              <w:t xml:space="preserve">)) </w:t>
            </w:r>
          </w:p>
          <w:p w:rsidR="002935FA" w:rsidRDefault="002935FA" w:rsidP="002935FA">
            <w:pPr>
              <w:numPr>
                <w:ilvl w:val="0"/>
                <w:numId w:val="13"/>
              </w:numPr>
              <w:spacing w:line="395" w:lineRule="auto"/>
              <w:ind w:right="88"/>
            </w:pPr>
            <w:r>
              <w:t>ІЕЕЕ 802.Зх (управління потоками (</w:t>
            </w:r>
            <w:proofErr w:type="spellStart"/>
            <w:r>
              <w:t>flow</w:t>
            </w:r>
            <w:proofErr w:type="spellEnd"/>
            <w:r>
              <w:t xml:space="preserve"> </w:t>
            </w:r>
          </w:p>
          <w:p w:rsidR="002935FA" w:rsidRDefault="002935FA" w:rsidP="00372ED1">
            <w:pPr>
              <w:ind w:left="106"/>
            </w:pPr>
            <w:proofErr w:type="spellStart"/>
            <w:r>
              <w:t>control</w:t>
            </w:r>
            <w:proofErr w:type="spellEnd"/>
            <w:r>
              <w:t xml:space="preserve">)) </w:t>
            </w:r>
          </w:p>
        </w:tc>
      </w:tr>
    </w:tbl>
    <w:p w:rsidR="002935FA" w:rsidRDefault="002935FA" w:rsidP="002935FA">
      <w:pPr>
        <w:spacing w:after="0"/>
        <w:ind w:left="1080"/>
      </w:pPr>
      <w:r>
        <w:t xml:space="preserve"> </w:t>
      </w:r>
    </w:p>
    <w:p w:rsidR="002935FA" w:rsidRDefault="002935FA" w:rsidP="002935FA">
      <w:pPr>
        <w:spacing w:line="379" w:lineRule="auto"/>
        <w:ind w:left="215" w:right="65"/>
      </w:pPr>
      <w:r>
        <w:t xml:space="preserve">З урахуванням вказаних характеристик, ми можемо вибрати маршрутизатор SMC7404ВRА ADSL </w:t>
      </w:r>
      <w:proofErr w:type="spellStart"/>
      <w:r>
        <w:t>Ваrricade</w:t>
      </w:r>
      <w:proofErr w:type="spellEnd"/>
      <w:r>
        <w:t xml:space="preserve"> для з'єднання локальної мережі з глобальною мережею. Цей маршрутизатор має 4 порти RJ-45 10/100Мbрs для підключення основних вузлів мережі і один порт для з'єднання з глобальною мережею. Він також має вбудований DHCP-сервер для призначення ІР-адрес комп'ютерам мережі і </w:t>
      </w:r>
      <w:proofErr w:type="spellStart"/>
      <w:r>
        <w:t>принт</w:t>
      </w:r>
      <w:proofErr w:type="spellEnd"/>
      <w:r>
        <w:t xml:space="preserve">-сервер для спільного використання принтера. За допомогою вбудованого брандмауера на основі NAT </w:t>
      </w:r>
      <w:proofErr w:type="spellStart"/>
      <w:r>
        <w:t>firewall</w:t>
      </w:r>
      <w:proofErr w:type="spellEnd"/>
      <w:r>
        <w:t xml:space="preserve"> забезпечується безпечний доступ до зовнішньої мережі. </w:t>
      </w:r>
    </w:p>
    <w:p w:rsidR="002935FA" w:rsidRDefault="002935FA" w:rsidP="002935FA">
      <w:pPr>
        <w:spacing w:after="126"/>
        <w:ind w:left="1080"/>
      </w:pPr>
      <w:r>
        <w:t xml:space="preserve"> </w:t>
      </w:r>
    </w:p>
    <w:p w:rsidR="002935FA" w:rsidRDefault="002935FA" w:rsidP="002935FA">
      <w:pPr>
        <w:spacing w:after="118"/>
        <w:ind w:left="229"/>
        <w:jc w:val="center"/>
      </w:pPr>
      <w:r>
        <w:rPr>
          <w:noProof/>
        </w:rPr>
        <w:drawing>
          <wp:inline distT="0" distB="0" distL="0" distR="0" wp14:anchorId="7F2EC759" wp14:editId="40A2946C">
            <wp:extent cx="2399030" cy="1191260"/>
            <wp:effectExtent l="0" t="0" r="0" b="0"/>
            <wp:docPr id="5278" name="Picture 5278"/>
            <wp:cNvGraphicFramePr/>
            <a:graphic xmlns:a="http://schemas.openxmlformats.org/drawingml/2006/main">
              <a:graphicData uri="http://schemas.openxmlformats.org/drawingml/2006/picture">
                <pic:pic xmlns:pic="http://schemas.openxmlformats.org/drawingml/2006/picture">
                  <pic:nvPicPr>
                    <pic:cNvPr id="5278" name="Picture 5278"/>
                    <pic:cNvPicPr/>
                  </pic:nvPicPr>
                  <pic:blipFill>
                    <a:blip r:embed="rId15"/>
                    <a:stretch>
                      <a:fillRect/>
                    </a:stretch>
                  </pic:blipFill>
                  <pic:spPr>
                    <a:xfrm>
                      <a:off x="0" y="0"/>
                      <a:ext cx="2399030" cy="1191260"/>
                    </a:xfrm>
                    <a:prstGeom prst="rect">
                      <a:avLst/>
                    </a:prstGeom>
                  </pic:spPr>
                </pic:pic>
              </a:graphicData>
            </a:graphic>
          </wp:inline>
        </w:drawing>
      </w:r>
      <w:r>
        <w:t xml:space="preserve"> </w:t>
      </w:r>
    </w:p>
    <w:p w:rsidR="002935FA" w:rsidRDefault="002935FA" w:rsidP="002935FA">
      <w:pPr>
        <w:spacing w:after="134"/>
        <w:ind w:left="172" w:right="5" w:hanging="10"/>
        <w:jc w:val="center"/>
      </w:pPr>
      <w:r>
        <w:t xml:space="preserve">Рисунок 2.2 – Маршрутизатор SMC7404ВRА </w:t>
      </w:r>
    </w:p>
    <w:p w:rsidR="002935FA" w:rsidRDefault="002935FA" w:rsidP="002935FA">
      <w:pPr>
        <w:spacing w:after="186"/>
        <w:ind w:left="1080"/>
      </w:pPr>
      <w:r>
        <w:t xml:space="preserve"> </w:t>
      </w:r>
    </w:p>
    <w:p w:rsidR="002935FA" w:rsidRDefault="002935FA" w:rsidP="002935FA">
      <w:pPr>
        <w:spacing w:after="190"/>
        <w:ind w:left="215" w:right="65"/>
      </w:pPr>
      <w:r>
        <w:t xml:space="preserve">Основні особливості цього пристрою включають: </w:t>
      </w:r>
    </w:p>
    <w:p w:rsidR="002935FA" w:rsidRDefault="002935FA" w:rsidP="002935FA">
      <w:pPr>
        <w:numPr>
          <w:ilvl w:val="0"/>
          <w:numId w:val="10"/>
        </w:numPr>
        <w:spacing w:after="4" w:line="401" w:lineRule="auto"/>
        <w:ind w:right="65" w:firstLine="842"/>
        <w:jc w:val="both"/>
      </w:pPr>
      <w:r>
        <w:t>Має 4 порти 10/100 Мбіт/</w:t>
      </w:r>
      <w:proofErr w:type="spellStart"/>
      <w:r>
        <w:t>сек</w:t>
      </w:r>
      <w:proofErr w:type="spellEnd"/>
      <w:r>
        <w:t xml:space="preserve"> з автоматичним визначенням швидкості з'єднання. </w:t>
      </w:r>
    </w:p>
    <w:p w:rsidR="002935FA" w:rsidRDefault="002935FA" w:rsidP="002935FA">
      <w:pPr>
        <w:numPr>
          <w:ilvl w:val="0"/>
          <w:numId w:val="10"/>
        </w:numPr>
        <w:spacing w:after="4" w:line="396" w:lineRule="auto"/>
        <w:ind w:right="65" w:firstLine="842"/>
        <w:jc w:val="both"/>
      </w:pPr>
      <w:r>
        <w:t xml:space="preserve">Підтримує </w:t>
      </w:r>
      <w:proofErr w:type="spellStart"/>
      <w:r>
        <w:t>full-rate</w:t>
      </w:r>
      <w:proofErr w:type="spellEnd"/>
      <w:r>
        <w:t xml:space="preserve"> </w:t>
      </w:r>
      <w:proofErr w:type="spellStart"/>
      <w:r>
        <w:t>G.dmt</w:t>
      </w:r>
      <w:proofErr w:type="spellEnd"/>
      <w:r>
        <w:t xml:space="preserve"> (8 Мбіт/</w:t>
      </w:r>
      <w:proofErr w:type="spellStart"/>
      <w:r>
        <w:t>сек</w:t>
      </w:r>
      <w:proofErr w:type="spellEnd"/>
      <w:r>
        <w:t xml:space="preserve"> вниз, 640 </w:t>
      </w:r>
      <w:proofErr w:type="spellStart"/>
      <w:r>
        <w:t>Кбіт</w:t>
      </w:r>
      <w:proofErr w:type="spellEnd"/>
      <w:r>
        <w:t>/</w:t>
      </w:r>
      <w:proofErr w:type="spellStart"/>
      <w:r>
        <w:t>сек</w:t>
      </w:r>
      <w:proofErr w:type="spellEnd"/>
      <w:r>
        <w:t xml:space="preserve"> вгору) і економічне </w:t>
      </w:r>
      <w:proofErr w:type="spellStart"/>
      <w:r>
        <w:t>G.lite</w:t>
      </w:r>
      <w:proofErr w:type="spellEnd"/>
      <w:r>
        <w:t xml:space="preserve"> з'єднання (1.5 Мбіт/</w:t>
      </w:r>
      <w:proofErr w:type="spellStart"/>
      <w:r>
        <w:t>сек</w:t>
      </w:r>
      <w:proofErr w:type="spellEnd"/>
      <w:r>
        <w:t xml:space="preserve"> вниз, 512 </w:t>
      </w:r>
      <w:proofErr w:type="spellStart"/>
      <w:r>
        <w:t>Кбіт</w:t>
      </w:r>
      <w:proofErr w:type="spellEnd"/>
      <w:r>
        <w:t>/</w:t>
      </w:r>
      <w:proofErr w:type="spellStart"/>
      <w:r>
        <w:t>сек</w:t>
      </w:r>
      <w:proofErr w:type="spellEnd"/>
      <w:r>
        <w:t xml:space="preserve"> вгору). </w:t>
      </w:r>
    </w:p>
    <w:p w:rsidR="002935FA" w:rsidRDefault="002935FA" w:rsidP="002935FA">
      <w:pPr>
        <w:numPr>
          <w:ilvl w:val="0"/>
          <w:numId w:val="10"/>
        </w:numPr>
        <w:spacing w:after="4" w:line="397" w:lineRule="auto"/>
        <w:ind w:right="65" w:firstLine="842"/>
        <w:jc w:val="both"/>
      </w:pPr>
      <w:r>
        <w:lastRenderedPageBreak/>
        <w:t xml:space="preserve">Вбудований брандмауер з фільтрацією пакетів, NAT і NAPT для забезпечення безпеки даних і доступу. </w:t>
      </w:r>
    </w:p>
    <w:p w:rsidR="002935FA" w:rsidRDefault="002935FA" w:rsidP="002935FA">
      <w:pPr>
        <w:numPr>
          <w:ilvl w:val="0"/>
          <w:numId w:val="10"/>
        </w:numPr>
        <w:spacing w:after="196"/>
        <w:ind w:right="65" w:firstLine="842"/>
        <w:jc w:val="both"/>
      </w:pPr>
      <w:r>
        <w:t xml:space="preserve">Підтримка віддаленого керування і відновлення </w:t>
      </w:r>
      <w:proofErr w:type="spellStart"/>
      <w:r>
        <w:t>мікрокоду</w:t>
      </w:r>
      <w:proofErr w:type="spellEnd"/>
      <w:r>
        <w:t xml:space="preserve">. </w:t>
      </w:r>
    </w:p>
    <w:p w:rsidR="002935FA" w:rsidRDefault="002935FA" w:rsidP="002935FA">
      <w:pPr>
        <w:numPr>
          <w:ilvl w:val="0"/>
          <w:numId w:val="10"/>
        </w:numPr>
        <w:spacing w:after="195"/>
        <w:ind w:right="65" w:firstLine="842"/>
        <w:jc w:val="both"/>
      </w:pPr>
      <w:r>
        <w:t xml:space="preserve">Функціонує як міст або маршрутизатор. </w:t>
      </w:r>
    </w:p>
    <w:p w:rsidR="002935FA" w:rsidRDefault="002935FA" w:rsidP="002935FA">
      <w:pPr>
        <w:numPr>
          <w:ilvl w:val="0"/>
          <w:numId w:val="10"/>
        </w:numPr>
        <w:spacing w:after="197"/>
        <w:ind w:right="65" w:firstLine="842"/>
        <w:jc w:val="both"/>
      </w:pPr>
      <w:r>
        <w:t xml:space="preserve">Має вбудований </w:t>
      </w:r>
      <w:proofErr w:type="spellStart"/>
      <w:r>
        <w:t>принт</w:t>
      </w:r>
      <w:proofErr w:type="spellEnd"/>
      <w:r>
        <w:t xml:space="preserve">-сервер. </w:t>
      </w:r>
    </w:p>
    <w:p w:rsidR="002935FA" w:rsidRDefault="002935FA" w:rsidP="002935FA">
      <w:pPr>
        <w:numPr>
          <w:ilvl w:val="0"/>
          <w:numId w:val="10"/>
        </w:numPr>
        <w:spacing w:after="197"/>
        <w:ind w:right="65" w:firstLine="842"/>
        <w:jc w:val="both"/>
      </w:pPr>
      <w:r>
        <w:t xml:space="preserve">Сумісний з устаткуванням </w:t>
      </w:r>
      <w:proofErr w:type="spellStart"/>
      <w:r>
        <w:t>DSLAMs</w:t>
      </w:r>
      <w:proofErr w:type="spellEnd"/>
      <w:r>
        <w:t xml:space="preserve"> всіх основних виробників. </w:t>
      </w:r>
    </w:p>
    <w:p w:rsidR="002935FA" w:rsidRDefault="002935FA" w:rsidP="002935FA">
      <w:pPr>
        <w:numPr>
          <w:ilvl w:val="0"/>
          <w:numId w:val="10"/>
        </w:numPr>
        <w:spacing w:after="197"/>
        <w:ind w:right="65" w:firstLine="842"/>
        <w:jc w:val="both"/>
      </w:pPr>
      <w:r>
        <w:t xml:space="preserve">Підтримує </w:t>
      </w:r>
      <w:proofErr w:type="spellStart"/>
      <w:r>
        <w:t>Аnnexe</w:t>
      </w:r>
      <w:proofErr w:type="spellEnd"/>
      <w:r>
        <w:t xml:space="preserve"> A. </w:t>
      </w:r>
    </w:p>
    <w:p w:rsidR="002935FA" w:rsidRDefault="002935FA" w:rsidP="002935FA">
      <w:pPr>
        <w:numPr>
          <w:ilvl w:val="0"/>
          <w:numId w:val="10"/>
        </w:numPr>
        <w:spacing w:after="4" w:line="356" w:lineRule="auto"/>
        <w:ind w:right="65" w:firstLine="842"/>
        <w:jc w:val="both"/>
      </w:pPr>
      <w:r>
        <w:t xml:space="preserve">Підтримка RFC1483 </w:t>
      </w:r>
      <w:proofErr w:type="spellStart"/>
      <w:r>
        <w:t>Encapsulation</w:t>
      </w:r>
      <w:proofErr w:type="spellEnd"/>
      <w:r>
        <w:t xml:space="preserve"> (ІР, </w:t>
      </w:r>
      <w:proofErr w:type="spellStart"/>
      <w:r>
        <w:t>Bridging</w:t>
      </w:r>
      <w:proofErr w:type="spellEnd"/>
      <w:r>
        <w:t xml:space="preserve"> &amp; </w:t>
      </w:r>
      <w:proofErr w:type="spellStart"/>
      <w:r>
        <w:t>Encapsulated</w:t>
      </w:r>
      <w:proofErr w:type="spellEnd"/>
      <w:r>
        <w:t xml:space="preserve"> </w:t>
      </w:r>
      <w:proofErr w:type="spellStart"/>
      <w:r>
        <w:t>Routing</w:t>
      </w:r>
      <w:proofErr w:type="spellEnd"/>
      <w:r>
        <w:t xml:space="preserve">). </w:t>
      </w:r>
    </w:p>
    <w:p w:rsidR="002935FA" w:rsidRDefault="002935FA" w:rsidP="002935FA">
      <w:pPr>
        <w:numPr>
          <w:ilvl w:val="0"/>
          <w:numId w:val="10"/>
        </w:numPr>
        <w:spacing w:after="57" w:line="356" w:lineRule="auto"/>
        <w:ind w:right="65" w:firstLine="842"/>
        <w:jc w:val="both"/>
      </w:pPr>
      <w:r>
        <w:t xml:space="preserve">Підтримка РРР </w:t>
      </w:r>
      <w:proofErr w:type="spellStart"/>
      <w:r>
        <w:t>over</w:t>
      </w:r>
      <w:proofErr w:type="spellEnd"/>
      <w:r>
        <w:t xml:space="preserve"> АТМ (LLC &amp; VС </w:t>
      </w:r>
      <w:proofErr w:type="spellStart"/>
      <w:r>
        <w:t>multiplexing</w:t>
      </w:r>
      <w:proofErr w:type="spellEnd"/>
      <w:r>
        <w:t xml:space="preserve">) згідно з RFC2364. </w:t>
      </w:r>
    </w:p>
    <w:p w:rsidR="002935FA" w:rsidRDefault="002935FA" w:rsidP="002935FA">
      <w:pPr>
        <w:numPr>
          <w:ilvl w:val="0"/>
          <w:numId w:val="10"/>
        </w:numPr>
        <w:spacing w:after="147"/>
        <w:ind w:right="65" w:firstLine="842"/>
        <w:jc w:val="both"/>
      </w:pPr>
      <w:r>
        <w:t xml:space="preserve">Може підтримувати до 8 РVС. </w:t>
      </w:r>
    </w:p>
    <w:p w:rsidR="002935FA" w:rsidRDefault="002935FA" w:rsidP="002935FA">
      <w:pPr>
        <w:numPr>
          <w:ilvl w:val="0"/>
          <w:numId w:val="10"/>
        </w:numPr>
        <w:spacing w:after="195"/>
        <w:ind w:right="65" w:firstLine="842"/>
        <w:jc w:val="both"/>
      </w:pPr>
      <w:proofErr w:type="spellStart"/>
      <w:r>
        <w:t>Traffic</w:t>
      </w:r>
      <w:proofErr w:type="spellEnd"/>
      <w:r>
        <w:t xml:space="preserve"> </w:t>
      </w:r>
      <w:proofErr w:type="spellStart"/>
      <w:r>
        <w:t>shaping</w:t>
      </w:r>
      <w:proofErr w:type="spellEnd"/>
      <w:r>
        <w:t xml:space="preserve"> (UBR, VBR, CBR). </w:t>
      </w:r>
    </w:p>
    <w:p w:rsidR="002935FA" w:rsidRDefault="002935FA" w:rsidP="002935FA">
      <w:pPr>
        <w:numPr>
          <w:ilvl w:val="0"/>
          <w:numId w:val="10"/>
        </w:numPr>
        <w:spacing w:after="197"/>
        <w:ind w:right="65" w:firstLine="842"/>
        <w:jc w:val="both"/>
      </w:pPr>
      <w:r>
        <w:t xml:space="preserve">Підтримка ОАМ (1.610). </w:t>
      </w:r>
    </w:p>
    <w:p w:rsidR="002935FA" w:rsidRDefault="002935FA" w:rsidP="002935FA">
      <w:pPr>
        <w:numPr>
          <w:ilvl w:val="0"/>
          <w:numId w:val="10"/>
        </w:numPr>
        <w:spacing w:after="196"/>
        <w:ind w:right="65" w:firstLine="842"/>
        <w:jc w:val="both"/>
      </w:pPr>
      <w:r>
        <w:t xml:space="preserve">Підтримка РРР </w:t>
      </w:r>
      <w:proofErr w:type="spellStart"/>
      <w:r>
        <w:t>over</w:t>
      </w:r>
      <w:proofErr w:type="spellEnd"/>
      <w:r>
        <w:t xml:space="preserve"> </w:t>
      </w:r>
      <w:proofErr w:type="spellStart"/>
      <w:r>
        <w:t>Ethernet</w:t>
      </w:r>
      <w:proofErr w:type="spellEnd"/>
      <w:r>
        <w:t xml:space="preserve"> згідно з RFC2516. </w:t>
      </w:r>
    </w:p>
    <w:p w:rsidR="002935FA" w:rsidRDefault="002935FA" w:rsidP="002935FA">
      <w:pPr>
        <w:numPr>
          <w:ilvl w:val="0"/>
          <w:numId w:val="10"/>
        </w:numPr>
        <w:spacing w:after="141"/>
        <w:ind w:right="65" w:firstLine="842"/>
        <w:jc w:val="both"/>
      </w:pPr>
      <w:r>
        <w:t xml:space="preserve">Підтримка DSL </w:t>
      </w:r>
      <w:proofErr w:type="spellStart"/>
      <w:r>
        <w:t>handshaking</w:t>
      </w:r>
      <w:proofErr w:type="spellEnd"/>
      <w:r>
        <w:t xml:space="preserve">, G.994.1. </w:t>
      </w:r>
    </w:p>
    <w:p w:rsidR="002935FA" w:rsidRDefault="002935FA" w:rsidP="002935FA">
      <w:pPr>
        <w:spacing w:after="18" w:line="384" w:lineRule="auto"/>
        <w:ind w:left="215"/>
      </w:pPr>
      <w:r>
        <w:t xml:space="preserve">Загалом, цей пристрій є </w:t>
      </w:r>
      <w:proofErr w:type="spellStart"/>
      <w:r>
        <w:t>високофункціональним</w:t>
      </w:r>
      <w:proofErr w:type="spellEnd"/>
      <w:r>
        <w:t xml:space="preserve"> і надає широкі можливості для підключення до DSL-мережі та забезпечення безпеки та керування трафіком. </w:t>
      </w:r>
    </w:p>
    <w:p w:rsidR="002159AC" w:rsidRDefault="002159AC">
      <w:bookmarkStart w:id="10" w:name="_GoBack"/>
      <w:bookmarkEnd w:id="10"/>
    </w:p>
    <w:sectPr w:rsidR="002159A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64C0F"/>
    <w:multiLevelType w:val="hybridMultilevel"/>
    <w:tmpl w:val="66B22DB0"/>
    <w:lvl w:ilvl="0" w:tplc="21ECDFFA">
      <w:start w:val="1"/>
      <w:numFmt w:val="bullet"/>
      <w:lvlText w:val="–"/>
      <w:lvlJc w:val="left"/>
      <w:pPr>
        <w:ind w:left="2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D3E2BD8">
      <w:start w:val="1"/>
      <w:numFmt w:val="bullet"/>
      <w:lvlText w:val="o"/>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C683F7C">
      <w:start w:val="1"/>
      <w:numFmt w:val="bullet"/>
      <w:lvlText w:val="▪"/>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DCA41B8">
      <w:start w:val="1"/>
      <w:numFmt w:val="bullet"/>
      <w:lvlText w:val="•"/>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D0CC2CC">
      <w:start w:val="1"/>
      <w:numFmt w:val="bullet"/>
      <w:lvlText w:val="o"/>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8E61674">
      <w:start w:val="1"/>
      <w:numFmt w:val="bullet"/>
      <w:lvlText w:val="▪"/>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910CA82">
      <w:start w:val="1"/>
      <w:numFmt w:val="bullet"/>
      <w:lvlText w:val="•"/>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91859D6">
      <w:start w:val="1"/>
      <w:numFmt w:val="bullet"/>
      <w:lvlText w:val="o"/>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71CC7F8">
      <w:start w:val="1"/>
      <w:numFmt w:val="bullet"/>
      <w:lvlText w:val="▪"/>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21A860E4"/>
    <w:multiLevelType w:val="hybridMultilevel"/>
    <w:tmpl w:val="A03488C0"/>
    <w:lvl w:ilvl="0" w:tplc="9370CD3C">
      <w:start w:val="1"/>
      <w:numFmt w:val="bullet"/>
      <w:lvlText w:val="–"/>
      <w:lvlJc w:val="left"/>
      <w:pPr>
        <w:ind w:left="2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96EB650">
      <w:start w:val="1"/>
      <w:numFmt w:val="bullet"/>
      <w:lvlText w:val="o"/>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13C6DA8">
      <w:start w:val="1"/>
      <w:numFmt w:val="bullet"/>
      <w:lvlText w:val="▪"/>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40421D2">
      <w:start w:val="1"/>
      <w:numFmt w:val="bullet"/>
      <w:lvlText w:val="•"/>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BCCAAEC">
      <w:start w:val="1"/>
      <w:numFmt w:val="bullet"/>
      <w:lvlText w:val="o"/>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61AC9B0">
      <w:start w:val="1"/>
      <w:numFmt w:val="bullet"/>
      <w:lvlText w:val="▪"/>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D885694">
      <w:start w:val="1"/>
      <w:numFmt w:val="bullet"/>
      <w:lvlText w:val="•"/>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C8A48A4">
      <w:start w:val="1"/>
      <w:numFmt w:val="bullet"/>
      <w:lvlText w:val="o"/>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C280384">
      <w:start w:val="1"/>
      <w:numFmt w:val="bullet"/>
      <w:lvlText w:val="▪"/>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26024C8F"/>
    <w:multiLevelType w:val="hybridMultilevel"/>
    <w:tmpl w:val="93B4030C"/>
    <w:lvl w:ilvl="0" w:tplc="2D1AAB7A">
      <w:start w:val="1"/>
      <w:numFmt w:val="decimal"/>
      <w:lvlText w:val="%1."/>
      <w:lvlJc w:val="left"/>
      <w:pPr>
        <w:ind w:left="2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1CCB7E8">
      <w:start w:val="1"/>
      <w:numFmt w:val="lowerLetter"/>
      <w:lvlText w:val="%2"/>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EA02D5E">
      <w:start w:val="1"/>
      <w:numFmt w:val="lowerRoman"/>
      <w:lvlText w:val="%3"/>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0365012">
      <w:start w:val="1"/>
      <w:numFmt w:val="decimal"/>
      <w:lvlText w:val="%4"/>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F22B86C">
      <w:start w:val="1"/>
      <w:numFmt w:val="lowerLetter"/>
      <w:lvlText w:val="%5"/>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73C1F58">
      <w:start w:val="1"/>
      <w:numFmt w:val="lowerRoman"/>
      <w:lvlText w:val="%6"/>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C749EC2">
      <w:start w:val="1"/>
      <w:numFmt w:val="decimal"/>
      <w:lvlText w:val="%7"/>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FE2758E">
      <w:start w:val="1"/>
      <w:numFmt w:val="lowerLetter"/>
      <w:lvlText w:val="%8"/>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D983FB4">
      <w:start w:val="1"/>
      <w:numFmt w:val="lowerRoman"/>
      <w:lvlText w:val="%9"/>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28D1155A"/>
    <w:multiLevelType w:val="hybridMultilevel"/>
    <w:tmpl w:val="B39873AE"/>
    <w:lvl w:ilvl="0" w:tplc="5A1086CC">
      <w:start w:val="1"/>
      <w:numFmt w:val="decimal"/>
      <w:lvlText w:val="%1."/>
      <w:lvlJc w:val="left"/>
      <w:pPr>
        <w:ind w:left="2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14CF73C">
      <w:start w:val="1"/>
      <w:numFmt w:val="lowerLetter"/>
      <w:lvlText w:val="%2"/>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17AC802">
      <w:start w:val="1"/>
      <w:numFmt w:val="lowerRoman"/>
      <w:lvlText w:val="%3"/>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E5A26F8">
      <w:start w:val="1"/>
      <w:numFmt w:val="decimal"/>
      <w:lvlText w:val="%4"/>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7B24340">
      <w:start w:val="1"/>
      <w:numFmt w:val="lowerLetter"/>
      <w:lvlText w:val="%5"/>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2C2C8A8">
      <w:start w:val="1"/>
      <w:numFmt w:val="lowerRoman"/>
      <w:lvlText w:val="%6"/>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CF8D59A">
      <w:start w:val="1"/>
      <w:numFmt w:val="decimal"/>
      <w:lvlText w:val="%7"/>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F3C62F6">
      <w:start w:val="1"/>
      <w:numFmt w:val="lowerLetter"/>
      <w:lvlText w:val="%8"/>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4C862FC">
      <w:start w:val="1"/>
      <w:numFmt w:val="lowerRoman"/>
      <w:lvlText w:val="%9"/>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2EC45BCB"/>
    <w:multiLevelType w:val="hybridMultilevel"/>
    <w:tmpl w:val="9676C402"/>
    <w:lvl w:ilvl="0" w:tplc="1032BEEC">
      <w:start w:val="1"/>
      <w:numFmt w:val="decimal"/>
      <w:lvlText w:val="%1."/>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7264DB6">
      <w:start w:val="1"/>
      <w:numFmt w:val="lowerLetter"/>
      <w:lvlText w:val="%2"/>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D8A3CB0">
      <w:start w:val="1"/>
      <w:numFmt w:val="lowerRoman"/>
      <w:lvlText w:val="%3"/>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8C8D0EC">
      <w:start w:val="1"/>
      <w:numFmt w:val="decimal"/>
      <w:lvlText w:val="%4"/>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45CF6F6">
      <w:start w:val="1"/>
      <w:numFmt w:val="lowerLetter"/>
      <w:lvlText w:val="%5"/>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36C97A4">
      <w:start w:val="1"/>
      <w:numFmt w:val="lowerRoman"/>
      <w:lvlText w:val="%6"/>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D90435E">
      <w:start w:val="1"/>
      <w:numFmt w:val="decimal"/>
      <w:lvlText w:val="%7"/>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E3C68B8">
      <w:start w:val="1"/>
      <w:numFmt w:val="lowerLetter"/>
      <w:lvlText w:val="%8"/>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4DCA822">
      <w:start w:val="1"/>
      <w:numFmt w:val="lowerRoman"/>
      <w:lvlText w:val="%9"/>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308D569F"/>
    <w:multiLevelType w:val="hybridMultilevel"/>
    <w:tmpl w:val="AACE2EE2"/>
    <w:lvl w:ilvl="0" w:tplc="08E45FD2">
      <w:start w:val="1"/>
      <w:numFmt w:val="bullet"/>
      <w:lvlText w:val="•"/>
      <w:lvlJc w:val="left"/>
      <w:pPr>
        <w:ind w:left="2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4CA4E22">
      <w:start w:val="1"/>
      <w:numFmt w:val="bullet"/>
      <w:lvlText w:val="o"/>
      <w:lvlJc w:val="left"/>
      <w:pPr>
        <w:ind w:left="11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654DA0A">
      <w:start w:val="1"/>
      <w:numFmt w:val="bullet"/>
      <w:lvlText w:val="▪"/>
      <w:lvlJc w:val="left"/>
      <w:pPr>
        <w:ind w:left="19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36E2C08">
      <w:start w:val="1"/>
      <w:numFmt w:val="bullet"/>
      <w:lvlText w:val="•"/>
      <w:lvlJc w:val="left"/>
      <w:pPr>
        <w:ind w:left="26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A24CF48">
      <w:start w:val="1"/>
      <w:numFmt w:val="bullet"/>
      <w:lvlText w:val="o"/>
      <w:lvlJc w:val="left"/>
      <w:pPr>
        <w:ind w:left="33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3948B16">
      <w:start w:val="1"/>
      <w:numFmt w:val="bullet"/>
      <w:lvlText w:val="▪"/>
      <w:lvlJc w:val="left"/>
      <w:pPr>
        <w:ind w:left="40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D726ECE">
      <w:start w:val="1"/>
      <w:numFmt w:val="bullet"/>
      <w:lvlText w:val="•"/>
      <w:lvlJc w:val="left"/>
      <w:pPr>
        <w:ind w:left="47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83AF700">
      <w:start w:val="1"/>
      <w:numFmt w:val="bullet"/>
      <w:lvlText w:val="o"/>
      <w:lvlJc w:val="left"/>
      <w:pPr>
        <w:ind w:left="55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1E8BE64">
      <w:start w:val="1"/>
      <w:numFmt w:val="bullet"/>
      <w:lvlText w:val="▪"/>
      <w:lvlJc w:val="left"/>
      <w:pPr>
        <w:ind w:left="62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329300FD"/>
    <w:multiLevelType w:val="hybridMultilevel"/>
    <w:tmpl w:val="411065E6"/>
    <w:lvl w:ilvl="0" w:tplc="9A2E52D4">
      <w:start w:val="1"/>
      <w:numFmt w:val="decimal"/>
      <w:lvlText w:val="%1."/>
      <w:lvlJc w:val="left"/>
      <w:pPr>
        <w:ind w:left="2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138D82E">
      <w:start w:val="1"/>
      <w:numFmt w:val="lowerLetter"/>
      <w:lvlText w:val="%2"/>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15C7314">
      <w:start w:val="1"/>
      <w:numFmt w:val="lowerRoman"/>
      <w:lvlText w:val="%3"/>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456D1EC">
      <w:start w:val="1"/>
      <w:numFmt w:val="decimal"/>
      <w:lvlText w:val="%4"/>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BA852D8">
      <w:start w:val="1"/>
      <w:numFmt w:val="lowerLetter"/>
      <w:lvlText w:val="%5"/>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A9056D0">
      <w:start w:val="1"/>
      <w:numFmt w:val="lowerRoman"/>
      <w:lvlText w:val="%6"/>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0BC566A">
      <w:start w:val="1"/>
      <w:numFmt w:val="decimal"/>
      <w:lvlText w:val="%7"/>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76CCC36">
      <w:start w:val="1"/>
      <w:numFmt w:val="lowerLetter"/>
      <w:lvlText w:val="%8"/>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EE2FF08">
      <w:start w:val="1"/>
      <w:numFmt w:val="lowerRoman"/>
      <w:lvlText w:val="%9"/>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15:restartNumberingAfterBreak="0">
    <w:nsid w:val="418B20A1"/>
    <w:multiLevelType w:val="hybridMultilevel"/>
    <w:tmpl w:val="EE8AE244"/>
    <w:lvl w:ilvl="0" w:tplc="D430C820">
      <w:start w:val="1"/>
      <w:numFmt w:val="bullet"/>
      <w:lvlText w:val="•"/>
      <w:lvlJc w:val="left"/>
      <w:pPr>
        <w:ind w:left="1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514B4BA">
      <w:start w:val="1"/>
      <w:numFmt w:val="bullet"/>
      <w:lvlText w:val="o"/>
      <w:lvlJc w:val="left"/>
      <w:pPr>
        <w:ind w:left="11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9D05B8E">
      <w:start w:val="1"/>
      <w:numFmt w:val="bullet"/>
      <w:lvlText w:val="▪"/>
      <w:lvlJc w:val="left"/>
      <w:pPr>
        <w:ind w:left="19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A943156">
      <w:start w:val="1"/>
      <w:numFmt w:val="bullet"/>
      <w:lvlText w:val="•"/>
      <w:lvlJc w:val="left"/>
      <w:pPr>
        <w:ind w:left="26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BB4F674">
      <w:start w:val="1"/>
      <w:numFmt w:val="bullet"/>
      <w:lvlText w:val="o"/>
      <w:lvlJc w:val="left"/>
      <w:pPr>
        <w:ind w:left="33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EEEF828">
      <w:start w:val="1"/>
      <w:numFmt w:val="bullet"/>
      <w:lvlText w:val="▪"/>
      <w:lvlJc w:val="left"/>
      <w:pPr>
        <w:ind w:left="40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DA4B072">
      <w:start w:val="1"/>
      <w:numFmt w:val="bullet"/>
      <w:lvlText w:val="•"/>
      <w:lvlJc w:val="left"/>
      <w:pPr>
        <w:ind w:left="47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13668EA">
      <w:start w:val="1"/>
      <w:numFmt w:val="bullet"/>
      <w:lvlText w:val="o"/>
      <w:lvlJc w:val="left"/>
      <w:pPr>
        <w:ind w:left="55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DD02772">
      <w:start w:val="1"/>
      <w:numFmt w:val="bullet"/>
      <w:lvlText w:val="▪"/>
      <w:lvlJc w:val="left"/>
      <w:pPr>
        <w:ind w:left="62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 w15:restartNumberingAfterBreak="0">
    <w:nsid w:val="5E7B6493"/>
    <w:multiLevelType w:val="hybridMultilevel"/>
    <w:tmpl w:val="4E28C50C"/>
    <w:lvl w:ilvl="0" w:tplc="E88A7D50">
      <w:start w:val="1"/>
      <w:numFmt w:val="bullet"/>
      <w:lvlText w:val="–"/>
      <w:lvlJc w:val="left"/>
      <w:pPr>
        <w:ind w:left="108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B66864C">
      <w:start w:val="1"/>
      <w:numFmt w:val="bullet"/>
      <w:lvlText w:val="o"/>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468B94A">
      <w:start w:val="1"/>
      <w:numFmt w:val="bullet"/>
      <w:lvlText w:val="▪"/>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8563D38">
      <w:start w:val="1"/>
      <w:numFmt w:val="bullet"/>
      <w:lvlText w:val="•"/>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272DCAC">
      <w:start w:val="1"/>
      <w:numFmt w:val="bullet"/>
      <w:lvlText w:val="o"/>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6C21C76">
      <w:start w:val="1"/>
      <w:numFmt w:val="bullet"/>
      <w:lvlText w:val="▪"/>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E603DCA">
      <w:start w:val="1"/>
      <w:numFmt w:val="bullet"/>
      <w:lvlText w:val="•"/>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5CAD92C">
      <w:start w:val="1"/>
      <w:numFmt w:val="bullet"/>
      <w:lvlText w:val="o"/>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3D2B1AC">
      <w:start w:val="1"/>
      <w:numFmt w:val="bullet"/>
      <w:lvlText w:val="▪"/>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 w15:restartNumberingAfterBreak="0">
    <w:nsid w:val="601B2412"/>
    <w:multiLevelType w:val="hybridMultilevel"/>
    <w:tmpl w:val="FCB66452"/>
    <w:lvl w:ilvl="0" w:tplc="387ECD32">
      <w:start w:val="1"/>
      <w:numFmt w:val="decimal"/>
      <w:lvlText w:val="%1."/>
      <w:lvlJc w:val="left"/>
      <w:pPr>
        <w:ind w:left="2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6804AAA">
      <w:start w:val="1"/>
      <w:numFmt w:val="lowerLetter"/>
      <w:lvlText w:val="%2"/>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DDA3514">
      <w:start w:val="1"/>
      <w:numFmt w:val="lowerRoman"/>
      <w:lvlText w:val="%3"/>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5206178">
      <w:start w:val="1"/>
      <w:numFmt w:val="decimal"/>
      <w:lvlText w:val="%4"/>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B4403BE">
      <w:start w:val="1"/>
      <w:numFmt w:val="lowerLetter"/>
      <w:lvlText w:val="%5"/>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7121DCA">
      <w:start w:val="1"/>
      <w:numFmt w:val="lowerRoman"/>
      <w:lvlText w:val="%6"/>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E5C9F8C">
      <w:start w:val="1"/>
      <w:numFmt w:val="decimal"/>
      <w:lvlText w:val="%7"/>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BD6AC0C">
      <w:start w:val="1"/>
      <w:numFmt w:val="lowerLetter"/>
      <w:lvlText w:val="%8"/>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3CCB16E">
      <w:start w:val="1"/>
      <w:numFmt w:val="lowerRoman"/>
      <w:lvlText w:val="%9"/>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15:restartNumberingAfterBreak="0">
    <w:nsid w:val="60E61C0B"/>
    <w:multiLevelType w:val="hybridMultilevel"/>
    <w:tmpl w:val="276484FC"/>
    <w:lvl w:ilvl="0" w:tplc="553C7A08">
      <w:start w:val="1"/>
      <w:numFmt w:val="bullet"/>
      <w:lvlText w:val="•"/>
      <w:lvlJc w:val="left"/>
      <w:pPr>
        <w:ind w:left="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3D61ADA">
      <w:start w:val="1"/>
      <w:numFmt w:val="bullet"/>
      <w:lvlText w:val="o"/>
      <w:lvlJc w:val="left"/>
      <w:pPr>
        <w:ind w:left="11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8DE36D4">
      <w:start w:val="1"/>
      <w:numFmt w:val="bullet"/>
      <w:lvlText w:val="▪"/>
      <w:lvlJc w:val="left"/>
      <w:pPr>
        <w:ind w:left="19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1C8DD4A">
      <w:start w:val="1"/>
      <w:numFmt w:val="bullet"/>
      <w:lvlText w:val="•"/>
      <w:lvlJc w:val="left"/>
      <w:pPr>
        <w:ind w:left="26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EFADAB8">
      <w:start w:val="1"/>
      <w:numFmt w:val="bullet"/>
      <w:lvlText w:val="o"/>
      <w:lvlJc w:val="left"/>
      <w:pPr>
        <w:ind w:left="33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7A41D5E">
      <w:start w:val="1"/>
      <w:numFmt w:val="bullet"/>
      <w:lvlText w:val="▪"/>
      <w:lvlJc w:val="left"/>
      <w:pPr>
        <w:ind w:left="40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0F6FF04">
      <w:start w:val="1"/>
      <w:numFmt w:val="bullet"/>
      <w:lvlText w:val="•"/>
      <w:lvlJc w:val="left"/>
      <w:pPr>
        <w:ind w:left="4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C367E10">
      <w:start w:val="1"/>
      <w:numFmt w:val="bullet"/>
      <w:lvlText w:val="o"/>
      <w:lvlJc w:val="left"/>
      <w:pPr>
        <w:ind w:left="5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8A69172">
      <w:start w:val="1"/>
      <w:numFmt w:val="bullet"/>
      <w:lvlText w:val="▪"/>
      <w:lvlJc w:val="left"/>
      <w:pPr>
        <w:ind w:left="6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1" w15:restartNumberingAfterBreak="0">
    <w:nsid w:val="6F8806C9"/>
    <w:multiLevelType w:val="hybridMultilevel"/>
    <w:tmpl w:val="D71A89B6"/>
    <w:lvl w:ilvl="0" w:tplc="AB184502">
      <w:start w:val="1"/>
      <w:numFmt w:val="bullet"/>
      <w:lvlText w:val="–"/>
      <w:lvlJc w:val="left"/>
      <w:pPr>
        <w:ind w:left="2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DB29C68">
      <w:start w:val="1"/>
      <w:numFmt w:val="bullet"/>
      <w:lvlText w:val="o"/>
      <w:lvlJc w:val="left"/>
      <w:pPr>
        <w:ind w:left="20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E4223B6">
      <w:start w:val="1"/>
      <w:numFmt w:val="bullet"/>
      <w:lvlText w:val="▪"/>
      <w:lvlJc w:val="left"/>
      <w:pPr>
        <w:ind w:left="27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A6668AA">
      <w:start w:val="1"/>
      <w:numFmt w:val="bullet"/>
      <w:lvlText w:val="•"/>
      <w:lvlJc w:val="left"/>
      <w:pPr>
        <w:ind w:left="35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E0829B6">
      <w:start w:val="1"/>
      <w:numFmt w:val="bullet"/>
      <w:lvlText w:val="o"/>
      <w:lvlJc w:val="left"/>
      <w:pPr>
        <w:ind w:left="42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650B26E">
      <w:start w:val="1"/>
      <w:numFmt w:val="bullet"/>
      <w:lvlText w:val="▪"/>
      <w:lvlJc w:val="left"/>
      <w:pPr>
        <w:ind w:left="49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636BEC4">
      <w:start w:val="1"/>
      <w:numFmt w:val="bullet"/>
      <w:lvlText w:val="•"/>
      <w:lvlJc w:val="left"/>
      <w:pPr>
        <w:ind w:left="56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9F060E8">
      <w:start w:val="1"/>
      <w:numFmt w:val="bullet"/>
      <w:lvlText w:val="o"/>
      <w:lvlJc w:val="left"/>
      <w:pPr>
        <w:ind w:left="63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4E6C546">
      <w:start w:val="1"/>
      <w:numFmt w:val="bullet"/>
      <w:lvlText w:val="▪"/>
      <w:lvlJc w:val="left"/>
      <w:pPr>
        <w:ind w:left="71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2" w15:restartNumberingAfterBreak="0">
    <w:nsid w:val="75FC1387"/>
    <w:multiLevelType w:val="hybridMultilevel"/>
    <w:tmpl w:val="CAAEFB8C"/>
    <w:lvl w:ilvl="0" w:tplc="C9AEB8C4">
      <w:start w:val="1"/>
      <w:numFmt w:val="bullet"/>
      <w:lvlText w:val="–"/>
      <w:lvlJc w:val="left"/>
      <w:pPr>
        <w:ind w:left="2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102F2D4">
      <w:start w:val="1"/>
      <w:numFmt w:val="bullet"/>
      <w:lvlText w:val="o"/>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6007CC0">
      <w:start w:val="1"/>
      <w:numFmt w:val="bullet"/>
      <w:lvlText w:val="▪"/>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5506C48">
      <w:start w:val="1"/>
      <w:numFmt w:val="bullet"/>
      <w:lvlText w:val="•"/>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39EB5B0">
      <w:start w:val="1"/>
      <w:numFmt w:val="bullet"/>
      <w:lvlText w:val="o"/>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39849B8">
      <w:start w:val="1"/>
      <w:numFmt w:val="bullet"/>
      <w:lvlText w:val="▪"/>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C043DC8">
      <w:start w:val="1"/>
      <w:numFmt w:val="bullet"/>
      <w:lvlText w:val="•"/>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49EE77E">
      <w:start w:val="1"/>
      <w:numFmt w:val="bullet"/>
      <w:lvlText w:val="o"/>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C7AFB32">
      <w:start w:val="1"/>
      <w:numFmt w:val="bullet"/>
      <w:lvlText w:val="▪"/>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0"/>
  </w:num>
  <w:num w:numId="2">
    <w:abstractNumId w:val="12"/>
  </w:num>
  <w:num w:numId="3">
    <w:abstractNumId w:val="1"/>
  </w:num>
  <w:num w:numId="4">
    <w:abstractNumId w:val="2"/>
  </w:num>
  <w:num w:numId="5">
    <w:abstractNumId w:val="6"/>
  </w:num>
  <w:num w:numId="6">
    <w:abstractNumId w:val="4"/>
  </w:num>
  <w:num w:numId="7">
    <w:abstractNumId w:val="9"/>
  </w:num>
  <w:num w:numId="8">
    <w:abstractNumId w:val="3"/>
  </w:num>
  <w:num w:numId="9">
    <w:abstractNumId w:val="11"/>
  </w:num>
  <w:num w:numId="10">
    <w:abstractNumId w:val="8"/>
  </w:num>
  <w:num w:numId="11">
    <w:abstractNumId w:val="10"/>
  </w:num>
  <w:num w:numId="12">
    <w:abstractNumId w:val="5"/>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5B1"/>
    <w:rsid w:val="002159AC"/>
    <w:rsid w:val="002935FA"/>
    <w:rsid w:val="003239B4"/>
    <w:rsid w:val="00C875B1"/>
    <w:rsid w:val="00CC6380"/>
    <w:rsid w:val="00ED124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89E96C"/>
  <w15:chartTrackingRefBased/>
  <w15:docId w15:val="{4A1D8BDD-A84B-4AFB-9246-37B73F78C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next w:val="a"/>
    <w:link w:val="10"/>
    <w:uiPriority w:val="9"/>
    <w:qFormat/>
    <w:rsid w:val="002935FA"/>
    <w:pPr>
      <w:keepNext/>
      <w:keepLines/>
      <w:spacing w:after="126"/>
      <w:ind w:left="173" w:hanging="10"/>
      <w:jc w:val="center"/>
      <w:outlineLvl w:val="0"/>
    </w:pPr>
    <w:rPr>
      <w:rFonts w:ascii="Times New Roman" w:eastAsia="Times New Roman" w:hAnsi="Times New Roman" w:cs="Times New Roman"/>
      <w:b/>
      <w:color w:val="000000"/>
      <w:sz w:val="28"/>
      <w:lang w:eastAsia="uk-UA"/>
    </w:rPr>
  </w:style>
  <w:style w:type="paragraph" w:styleId="2">
    <w:name w:val="heading 2"/>
    <w:next w:val="a"/>
    <w:link w:val="20"/>
    <w:uiPriority w:val="9"/>
    <w:unhideWhenUsed/>
    <w:qFormat/>
    <w:rsid w:val="002935FA"/>
    <w:pPr>
      <w:keepNext/>
      <w:keepLines/>
      <w:spacing w:after="126"/>
      <w:ind w:left="173" w:hanging="10"/>
      <w:jc w:val="center"/>
      <w:outlineLvl w:val="1"/>
    </w:pPr>
    <w:rPr>
      <w:rFonts w:ascii="Times New Roman" w:eastAsia="Times New Roman" w:hAnsi="Times New Roman" w:cs="Times New Roman"/>
      <w:b/>
      <w:color w:val="000000"/>
      <w:sz w:val="28"/>
      <w:lang w:eastAsia="uk-UA"/>
    </w:rPr>
  </w:style>
  <w:style w:type="paragraph" w:styleId="3">
    <w:name w:val="heading 3"/>
    <w:next w:val="a"/>
    <w:link w:val="30"/>
    <w:uiPriority w:val="9"/>
    <w:unhideWhenUsed/>
    <w:qFormat/>
    <w:rsid w:val="002935FA"/>
    <w:pPr>
      <w:keepNext/>
      <w:keepLines/>
      <w:spacing w:after="130"/>
      <w:ind w:left="173" w:hanging="10"/>
      <w:outlineLvl w:val="2"/>
    </w:pPr>
    <w:rPr>
      <w:rFonts w:ascii="Times New Roman" w:eastAsia="Times New Roman" w:hAnsi="Times New Roman" w:cs="Times New Roman"/>
      <w:b/>
      <w:color w:val="000000"/>
      <w:sz w:val="2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C6380"/>
    <w:pPr>
      <w:ind w:left="720"/>
      <w:contextualSpacing/>
    </w:pPr>
  </w:style>
  <w:style w:type="character" w:customStyle="1" w:styleId="10">
    <w:name w:val="Заголовок 1 Знак"/>
    <w:basedOn w:val="a0"/>
    <w:link w:val="1"/>
    <w:uiPriority w:val="9"/>
    <w:rsid w:val="002935FA"/>
    <w:rPr>
      <w:rFonts w:ascii="Times New Roman" w:eastAsia="Times New Roman" w:hAnsi="Times New Roman" w:cs="Times New Roman"/>
      <w:b/>
      <w:color w:val="000000"/>
      <w:sz w:val="28"/>
      <w:lang w:eastAsia="uk-UA"/>
    </w:rPr>
  </w:style>
  <w:style w:type="character" w:customStyle="1" w:styleId="20">
    <w:name w:val="Заголовок 2 Знак"/>
    <w:basedOn w:val="a0"/>
    <w:link w:val="2"/>
    <w:uiPriority w:val="9"/>
    <w:rsid w:val="002935FA"/>
    <w:rPr>
      <w:rFonts w:ascii="Times New Roman" w:eastAsia="Times New Roman" w:hAnsi="Times New Roman" w:cs="Times New Roman"/>
      <w:b/>
      <w:color w:val="000000"/>
      <w:sz w:val="28"/>
      <w:lang w:eastAsia="uk-UA"/>
    </w:rPr>
  </w:style>
  <w:style w:type="character" w:customStyle="1" w:styleId="30">
    <w:name w:val="Заголовок 3 Знак"/>
    <w:basedOn w:val="a0"/>
    <w:link w:val="3"/>
    <w:uiPriority w:val="9"/>
    <w:rsid w:val="002935FA"/>
    <w:rPr>
      <w:rFonts w:ascii="Times New Roman" w:eastAsia="Times New Roman" w:hAnsi="Times New Roman" w:cs="Times New Roman"/>
      <w:b/>
      <w:color w:val="000000"/>
      <w:sz w:val="28"/>
      <w:lang w:eastAsia="uk-UA"/>
    </w:rPr>
  </w:style>
  <w:style w:type="table" w:customStyle="1" w:styleId="TableGrid">
    <w:name w:val="TableGrid"/>
    <w:rsid w:val="002935FA"/>
    <w:pPr>
      <w:spacing w:after="0" w:line="240" w:lineRule="auto"/>
    </w:pPr>
    <w:rPr>
      <w:rFonts w:eastAsiaTheme="minorEastAsia"/>
      <w:lang w:eastAsia="uk-UA"/>
    </w:rPr>
    <w:tblPr>
      <w:tblCellMar>
        <w:top w:w="0" w:type="dxa"/>
        <w:left w:w="0" w:type="dxa"/>
        <w:bottom w:w="0" w:type="dxa"/>
        <w:right w:w="0" w:type="dxa"/>
      </w:tblCellMar>
    </w:tblPr>
  </w:style>
  <w:style w:type="paragraph" w:styleId="a4">
    <w:name w:val="Balloon Text"/>
    <w:basedOn w:val="a"/>
    <w:link w:val="a5"/>
    <w:uiPriority w:val="99"/>
    <w:semiHidden/>
    <w:unhideWhenUsed/>
    <w:rsid w:val="002935FA"/>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2935F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g"/><Relationship Id="rId13" Type="http://schemas.openxmlformats.org/officeDocument/2006/relationships/image" Target="media/image9.jpg"/><Relationship Id="rId3" Type="http://schemas.openxmlformats.org/officeDocument/2006/relationships/settings" Target="settings.xml"/><Relationship Id="rId7" Type="http://schemas.openxmlformats.org/officeDocument/2006/relationships/image" Target="media/image3.jpg"/><Relationship Id="rId12" Type="http://schemas.openxmlformats.org/officeDocument/2006/relationships/image" Target="media/image8.jp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image" Target="media/image7.jpg"/><Relationship Id="rId5" Type="http://schemas.openxmlformats.org/officeDocument/2006/relationships/image" Target="media/image1.jpg"/><Relationship Id="rId15" Type="http://schemas.openxmlformats.org/officeDocument/2006/relationships/image" Target="media/image11.jpg"/><Relationship Id="rId10" Type="http://schemas.openxmlformats.org/officeDocument/2006/relationships/image" Target="media/image6.jpg"/><Relationship Id="rId4" Type="http://schemas.openxmlformats.org/officeDocument/2006/relationships/webSettings" Target="webSettings.xml"/><Relationship Id="rId9" Type="http://schemas.openxmlformats.org/officeDocument/2006/relationships/image" Target="media/image5.jpg"/><Relationship Id="rId14" Type="http://schemas.openxmlformats.org/officeDocument/2006/relationships/image" Target="media/image10.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33</Pages>
  <Words>8046</Words>
  <Characters>53666</Characters>
  <Application>Microsoft Office Word</Application>
  <DocSecurity>0</DocSecurity>
  <Lines>1071</Lines>
  <Paragraphs>383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Бура Вадим</dc:creator>
  <cp:keywords/>
  <dc:description/>
  <cp:lastModifiedBy>Бура Вадим</cp:lastModifiedBy>
  <cp:revision>2</cp:revision>
  <dcterms:created xsi:type="dcterms:W3CDTF">2024-09-10T07:01:00Z</dcterms:created>
  <dcterms:modified xsi:type="dcterms:W3CDTF">2024-09-10T08:01:00Z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a803ff74-b9e1-411f-bb33-63d7baecf166</vt:lpwstr>
  </property>
</Properties>
</file>