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48FB" w:rsidRDefault="00EE48FB" w:rsidP="00EE48F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b/>
          <w:sz w:val="28"/>
          <w:szCs w:val="28"/>
        </w:rPr>
        <w:t>Кодекс академічної доброчесності (далі – Кодекс)</w:t>
      </w:r>
      <w:r w:rsidRPr="00EE48FB">
        <w:rPr>
          <w:rFonts w:ascii="Times New Roman" w:hAnsi="Times New Roman" w:cs="Times New Roman"/>
          <w:sz w:val="28"/>
          <w:szCs w:val="28"/>
        </w:rPr>
        <w:t xml:space="preserve"> Державного університету «Житомирська політехніка» визначає загальноприйняті світовою спільнотою стандарти здійснення освітньо-наукової діяльності здобувачами вищої освіти, а також науково-педагогічними, науковими працівниками та іншими категоріями співробітників з дотриманням при цьому основних моральних і правових норм академічної поведінки. </w:t>
      </w:r>
    </w:p>
    <w:p w:rsidR="00E72E88" w:rsidRDefault="00EE48FB" w:rsidP="00EE48F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i/>
          <w:sz w:val="28"/>
          <w:szCs w:val="28"/>
        </w:rPr>
        <w:t>Метою Кодексу</w:t>
      </w:r>
      <w:r w:rsidRPr="00EE48FB">
        <w:rPr>
          <w:rFonts w:ascii="Times New Roman" w:hAnsi="Times New Roman" w:cs="Times New Roman"/>
          <w:sz w:val="28"/>
          <w:szCs w:val="28"/>
        </w:rPr>
        <w:t xml:space="preserve"> є встановлення чесних і відкритих відносин між усіма учасниками освітньо-наукового процесу, спрямованих на підвищення іміджу Університету, якості освітніх програм, наукових досліджень та проєктів в умовах академічної культури та доброчесності, яку поділяють усі члени університетської спільноти. Разом з іншими документами, які регламентують політику забезпечення якості та академічної доброчесності у Державному університеті «Житомирська політехніка», цей Кодекс забезпечує дотримання принципу нетерпимості до порушень академічної доброчесності та етики академічних взаємовідносин.</w:t>
      </w:r>
    </w:p>
    <w:p w:rsidR="00EE48FB" w:rsidRPr="00EE48FB" w:rsidRDefault="00EE48FB" w:rsidP="00EE48FB">
      <w:pPr>
        <w:spacing w:after="0" w:line="360" w:lineRule="auto"/>
        <w:ind w:firstLine="567"/>
        <w:jc w:val="both"/>
        <w:rPr>
          <w:rFonts w:ascii="Times New Roman" w:hAnsi="Times New Roman" w:cs="Times New Roman"/>
          <w:sz w:val="28"/>
          <w:szCs w:val="28"/>
        </w:rPr>
      </w:pPr>
    </w:p>
    <w:p w:rsidR="00EE48FB" w:rsidRDefault="00EE48FB" w:rsidP="00EE48F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b/>
          <w:sz w:val="28"/>
          <w:szCs w:val="28"/>
        </w:rPr>
        <w:t>Кодекс корпоративної культури Державного університету «Житомирська політехніка» (далі – Кодекс)</w:t>
      </w:r>
      <w:r w:rsidRPr="00EE48FB">
        <w:rPr>
          <w:rFonts w:ascii="Times New Roman" w:hAnsi="Times New Roman" w:cs="Times New Roman"/>
          <w:sz w:val="28"/>
          <w:szCs w:val="28"/>
        </w:rPr>
        <w:t xml:space="preserve"> відображає моральні принципи, правила та норми спілкування і поведінки, а також норми професійної етики університетської спільноти Державного університету «Житомирська політехніка» (далі – Житомирська політехніка). </w:t>
      </w:r>
    </w:p>
    <w:p w:rsidR="00EE48FB" w:rsidRDefault="00EE48FB" w:rsidP="00EE48F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Кодекс створено з метою документального оформлення вже сформованої корпоративної культури університету, фіксації у письмовому вигляді прийнятих в університеті цінностей та правил, а також для побудови ідеальної моделі університету. В основі Кодексу покладено чинне законодавство України, Статут Житомирської політехніки та Стратегію Житомирської політехніки 2020-2023 років. </w:t>
      </w:r>
    </w:p>
    <w:p w:rsidR="00EE48FB" w:rsidRDefault="00EE48FB" w:rsidP="00EE48F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i/>
          <w:sz w:val="28"/>
          <w:szCs w:val="28"/>
        </w:rPr>
        <w:t>Під корпоративною культурою</w:t>
      </w:r>
      <w:r w:rsidRPr="00EE48FB">
        <w:rPr>
          <w:rFonts w:ascii="Times New Roman" w:hAnsi="Times New Roman" w:cs="Times New Roman"/>
          <w:sz w:val="28"/>
          <w:szCs w:val="28"/>
        </w:rPr>
        <w:t xml:space="preserve"> ми розуміємо систему матеріальних та духовних цінностей, що взаємодіючи між собою, відображають індивідуальність нашої університетської спільноти, а виявляються вони у </w:t>
      </w:r>
      <w:r w:rsidRPr="00EE48FB">
        <w:rPr>
          <w:rFonts w:ascii="Times New Roman" w:hAnsi="Times New Roman" w:cs="Times New Roman"/>
          <w:sz w:val="28"/>
          <w:szCs w:val="28"/>
        </w:rPr>
        <w:lastRenderedPageBreak/>
        <w:t xml:space="preserve">поведінці, взаємодії, спілкуванні здобувачів освіти, викладачів, співробітників між собою та із зовнішнім середовищем. Корпоративна культура університету складається з ідей, фундаментальних поглядів та цінностей, прийнятих усіма членами університетської спільноти. Корпоративна культура є потужним стратегічним інструментом, який дає змогу орієнтувати всі структурні підрозділи Житомирської політехніки та університетську спільноту на досягнення спільних цілей. </w:t>
      </w:r>
    </w:p>
    <w:p w:rsidR="00EE48FB" w:rsidRDefault="00EE48FB" w:rsidP="00EE48F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Основні цілі Житомирської політехніки визначено у Статуті Житомирської політехніки та Стратегії Державного університету «Житомирська політехніка» 2020-2023 років. </w:t>
      </w:r>
    </w:p>
    <w:p w:rsidR="00EE48FB" w:rsidRDefault="00EE48FB" w:rsidP="00EE48F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i/>
          <w:sz w:val="28"/>
          <w:szCs w:val="28"/>
        </w:rPr>
        <w:t>Місія Житомирської політехніки</w:t>
      </w:r>
      <w:r w:rsidRPr="00EE48FB">
        <w:rPr>
          <w:rFonts w:ascii="Times New Roman" w:hAnsi="Times New Roman" w:cs="Times New Roman"/>
          <w:sz w:val="28"/>
          <w:szCs w:val="28"/>
        </w:rPr>
        <w:t xml:space="preserve">: Розвиваємо лідерів. Створюємо інновації. Змінюємо світ на краще. </w:t>
      </w:r>
    </w:p>
    <w:p w:rsidR="00EE48FB" w:rsidRDefault="00EE48FB" w:rsidP="00EE48F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i/>
          <w:sz w:val="28"/>
          <w:szCs w:val="28"/>
        </w:rPr>
        <w:t>Візія Житомирської політехніки</w:t>
      </w:r>
      <w:r w:rsidRPr="00EE48FB">
        <w:rPr>
          <w:rFonts w:ascii="Times New Roman" w:hAnsi="Times New Roman" w:cs="Times New Roman"/>
          <w:sz w:val="28"/>
          <w:szCs w:val="28"/>
        </w:rPr>
        <w:t>: студентоцентрований Університет, осередок сучасних знань, освіти, технологій та інноваційних рішень, що розвиває лідерів змін, об’єднаних спільними цінностями та культурними сенсами. Університет, в якому освітній процес спрямований на інтелектуальну, соціокультурну та особистісну трансформацію здобувача освіти у лідера змін, здатного створювати інновації у глобальному світі. Освітні програми гармонійно поєднують здобуття фундаментальних знань, прикладних вмінь і навичок, дослідницьке та проектне навчання з оволодінням іноземними мовами, цифровими й інформаційними технологіями.</w:t>
      </w:r>
    </w:p>
    <w:p w:rsidR="00EE48FB" w:rsidRPr="00EE48FB" w:rsidRDefault="00EE48FB" w:rsidP="00EE48FB">
      <w:pPr>
        <w:spacing w:after="0" w:line="360" w:lineRule="auto"/>
        <w:ind w:firstLine="567"/>
        <w:jc w:val="both"/>
        <w:rPr>
          <w:rFonts w:ascii="Times New Roman" w:hAnsi="Times New Roman" w:cs="Times New Roman"/>
          <w:sz w:val="28"/>
          <w:szCs w:val="28"/>
        </w:rPr>
      </w:pPr>
    </w:p>
    <w:p w:rsidR="009416C2" w:rsidRDefault="00EE48FB" w:rsidP="00DB1CAB">
      <w:pPr>
        <w:pStyle w:val="a3"/>
        <w:spacing w:after="0" w:line="360" w:lineRule="auto"/>
        <w:ind w:left="0" w:firstLine="567"/>
        <w:contextualSpacing w:val="0"/>
        <w:jc w:val="both"/>
        <w:rPr>
          <w:rFonts w:ascii="Times New Roman" w:hAnsi="Times New Roman" w:cs="Times New Roman"/>
          <w:sz w:val="28"/>
          <w:szCs w:val="28"/>
        </w:rPr>
      </w:pPr>
      <w:r w:rsidRPr="00EE48FB">
        <w:rPr>
          <w:rFonts w:ascii="Times New Roman" w:hAnsi="Times New Roman" w:cs="Times New Roman"/>
          <w:b/>
          <w:sz w:val="28"/>
          <w:szCs w:val="28"/>
        </w:rPr>
        <w:t>Положення про Комісії з академічної доброчесності, етики та управління конфліктами у Державному університеті «Житомирська політехніка»</w:t>
      </w:r>
      <w:r w:rsidRPr="00EE48FB">
        <w:rPr>
          <w:rFonts w:ascii="Times New Roman" w:hAnsi="Times New Roman" w:cs="Times New Roman"/>
          <w:sz w:val="28"/>
          <w:szCs w:val="28"/>
        </w:rPr>
        <w:t xml:space="preserve"> визначає основні організаційні засади діяльності Комісій в Університеті відповідно до Законів України «Про освіту», «Про вищу освіту», Рекомендацій для закладів вищої освіти щодо розробки та впровадження університетської системи забезпечення академічної доброчесності, затверджених рішенням Національного агентства із забезпечення якості вищої освіти від 29 жовтня 2019 року (протокол №11), нормативних документів </w:t>
      </w:r>
      <w:r w:rsidRPr="00EE48FB">
        <w:rPr>
          <w:rFonts w:ascii="Times New Roman" w:hAnsi="Times New Roman" w:cs="Times New Roman"/>
          <w:sz w:val="28"/>
          <w:szCs w:val="28"/>
        </w:rPr>
        <w:lastRenderedPageBreak/>
        <w:t>Державного університету «Житомирська політехніка», Кодексу академічної доброчесності Державного університету</w:t>
      </w:r>
      <w:r w:rsidR="009416C2">
        <w:rPr>
          <w:rFonts w:ascii="Times New Roman" w:hAnsi="Times New Roman" w:cs="Times New Roman"/>
          <w:sz w:val="28"/>
          <w:szCs w:val="28"/>
        </w:rPr>
        <w:t xml:space="preserve"> «Житомирська політехніка».</w:t>
      </w:r>
    </w:p>
    <w:p w:rsidR="00EE48FB" w:rsidRDefault="00EE48FB" w:rsidP="00DB1CAB">
      <w:pPr>
        <w:pStyle w:val="a3"/>
        <w:spacing w:after="0" w:line="360" w:lineRule="auto"/>
        <w:ind w:left="0" w:firstLine="567"/>
        <w:contextualSpacing w:val="0"/>
        <w:jc w:val="both"/>
        <w:rPr>
          <w:rFonts w:ascii="Times New Roman" w:hAnsi="Times New Roman" w:cs="Times New Roman"/>
          <w:sz w:val="28"/>
          <w:szCs w:val="28"/>
        </w:rPr>
      </w:pPr>
      <w:r w:rsidRPr="00EE48FB">
        <w:rPr>
          <w:rFonts w:ascii="Times New Roman" w:hAnsi="Times New Roman" w:cs="Times New Roman"/>
          <w:sz w:val="28"/>
          <w:szCs w:val="28"/>
        </w:rPr>
        <w:t>Це Положення передбачає створення на факультетському та загальноуніверситетському рівнях Комісій з академічної доброчесності, етики та управління конфліктами з виконанням ними контрольної та інформаційної функцій щодо дотримання академічної доброчесності та етики академічних взаємовідносин та наданням їм повноважень щодо виявлення, встановлення та розгляду фактів порушення академічної доброчесності і прийняття рішень про вид відповідальності, що має бути застосований до осіб, які порушують норми академічної доброчесності</w:t>
      </w:r>
      <w:r w:rsidR="00DB1CAB">
        <w:rPr>
          <w:rFonts w:ascii="Times New Roman" w:hAnsi="Times New Roman" w:cs="Times New Roman"/>
          <w:sz w:val="28"/>
          <w:szCs w:val="28"/>
        </w:rPr>
        <w:t>.</w:t>
      </w:r>
    </w:p>
    <w:p w:rsidR="00DB1CAB" w:rsidRPr="00EE48FB" w:rsidRDefault="00DB1CAB" w:rsidP="00DB1CAB">
      <w:pPr>
        <w:pStyle w:val="a3"/>
        <w:spacing w:after="0" w:line="360" w:lineRule="auto"/>
        <w:ind w:left="0" w:firstLine="567"/>
        <w:contextualSpacing w:val="0"/>
        <w:jc w:val="both"/>
        <w:rPr>
          <w:rFonts w:ascii="Times New Roman" w:hAnsi="Times New Roman" w:cs="Times New Roman"/>
          <w:sz w:val="28"/>
          <w:szCs w:val="28"/>
        </w:rPr>
      </w:pPr>
    </w:p>
    <w:p w:rsidR="00DB1CAB" w:rsidRDefault="00EE48FB" w:rsidP="00DB1CAB">
      <w:pPr>
        <w:spacing w:after="0" w:line="360" w:lineRule="auto"/>
        <w:ind w:firstLine="567"/>
        <w:jc w:val="both"/>
        <w:rPr>
          <w:rFonts w:ascii="Times New Roman" w:hAnsi="Times New Roman" w:cs="Times New Roman"/>
          <w:sz w:val="28"/>
          <w:szCs w:val="28"/>
        </w:rPr>
      </w:pPr>
      <w:r w:rsidRPr="00DB1CAB">
        <w:rPr>
          <w:rFonts w:ascii="Times New Roman" w:hAnsi="Times New Roman" w:cs="Times New Roman"/>
          <w:b/>
          <w:sz w:val="28"/>
          <w:szCs w:val="28"/>
        </w:rPr>
        <w:t>Положення «Про академічну доброчесність та етику академічних взаємовідносин у Державному університеті «Житомирська політехніка» (далі – Положення)</w:t>
      </w:r>
      <w:r w:rsidRPr="00EE48FB">
        <w:rPr>
          <w:rFonts w:ascii="Times New Roman" w:hAnsi="Times New Roman" w:cs="Times New Roman"/>
          <w:sz w:val="28"/>
          <w:szCs w:val="28"/>
        </w:rPr>
        <w:t xml:space="preserve"> розроблене відповідно до Законів України «Про освіту», «Про вищу освіту», «Про наукову і науково-технічну діяльність», «Про авторське та суміжні права», нормативно-правових актів Кабінету Міністрів України, чинних наказів Міністерства освіти і науки України, іншої загальнодержавної нормативної бази та Статуту Державного університету «Житомирська політехніка». </w:t>
      </w:r>
    </w:p>
    <w:p w:rsidR="00DB1CAB"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Одною із основних засад державної політики у сфері освіти та принципів освітньої та наукової діяльності Університету є академічна доброчесність. </w:t>
      </w:r>
    </w:p>
    <w:p w:rsidR="00DB1CAB" w:rsidRDefault="00EE48FB" w:rsidP="00DB1CAB">
      <w:pPr>
        <w:spacing w:after="0" w:line="360" w:lineRule="auto"/>
        <w:ind w:firstLine="567"/>
        <w:jc w:val="both"/>
        <w:rPr>
          <w:rFonts w:ascii="Times New Roman" w:hAnsi="Times New Roman" w:cs="Times New Roman"/>
          <w:sz w:val="28"/>
          <w:szCs w:val="28"/>
        </w:rPr>
      </w:pPr>
      <w:r w:rsidRPr="00DB1CAB">
        <w:rPr>
          <w:rFonts w:ascii="Times New Roman" w:hAnsi="Times New Roman" w:cs="Times New Roman"/>
          <w:i/>
          <w:sz w:val="28"/>
          <w:szCs w:val="28"/>
        </w:rPr>
        <w:t xml:space="preserve">Метою Положення </w:t>
      </w:r>
      <w:r w:rsidRPr="00EE48FB">
        <w:rPr>
          <w:rFonts w:ascii="Times New Roman" w:hAnsi="Times New Roman" w:cs="Times New Roman"/>
          <w:sz w:val="28"/>
          <w:szCs w:val="28"/>
        </w:rPr>
        <w:t xml:space="preserve">є дотримання принципів академічної доброчесності, етики академічних взаємовідносин та їх забезпечення здобувачами вищої освіти, науковими та науково-педагогічними працівниками Університету. </w:t>
      </w:r>
    </w:p>
    <w:p w:rsidR="00DB1CAB"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У Положенні поняття й терміни вживаються у такому значенні:</w:t>
      </w:r>
    </w:p>
    <w:p w:rsidR="00DB1CAB" w:rsidRDefault="00EE48FB" w:rsidP="00DB1CAB">
      <w:pPr>
        <w:spacing w:after="0" w:line="360" w:lineRule="auto"/>
        <w:ind w:firstLine="567"/>
        <w:jc w:val="both"/>
        <w:rPr>
          <w:rFonts w:ascii="Times New Roman" w:hAnsi="Times New Roman" w:cs="Times New Roman"/>
          <w:sz w:val="28"/>
          <w:szCs w:val="28"/>
        </w:rPr>
      </w:pPr>
      <w:r w:rsidRPr="00DB1CAB">
        <w:rPr>
          <w:rFonts w:ascii="Times New Roman" w:hAnsi="Times New Roman" w:cs="Times New Roman"/>
          <w:i/>
          <w:sz w:val="28"/>
          <w:szCs w:val="28"/>
        </w:rPr>
        <w:t xml:space="preserve"> - академічна доброчесність</w:t>
      </w:r>
      <w:r w:rsidRPr="00EE48FB">
        <w:rPr>
          <w:rFonts w:ascii="Times New Roman" w:hAnsi="Times New Roman" w:cs="Times New Roman"/>
          <w:sz w:val="28"/>
          <w:szCs w:val="28"/>
        </w:rPr>
        <w:t xml:space="preserve"> – це сукупність етичних принципів і визначених законом правил, якими мають керуватися учасники освітнього процесу під час навчання, викладання і провадження наукової (творчої) діяльності з метою забезпечення довіри до результатів навчання та/або наукових (творчих) досягнень;</w:t>
      </w:r>
    </w:p>
    <w:p w:rsidR="00DB1CAB" w:rsidRDefault="00EE48FB" w:rsidP="00DB1CAB">
      <w:pPr>
        <w:spacing w:after="0" w:line="360" w:lineRule="auto"/>
        <w:ind w:firstLine="567"/>
        <w:jc w:val="both"/>
        <w:rPr>
          <w:rFonts w:ascii="Times New Roman" w:hAnsi="Times New Roman" w:cs="Times New Roman"/>
          <w:sz w:val="28"/>
          <w:szCs w:val="28"/>
        </w:rPr>
      </w:pPr>
      <w:r w:rsidRPr="00DB1CAB">
        <w:rPr>
          <w:rFonts w:ascii="Times New Roman" w:hAnsi="Times New Roman" w:cs="Times New Roman"/>
          <w:i/>
          <w:sz w:val="28"/>
          <w:szCs w:val="28"/>
        </w:rPr>
        <w:lastRenderedPageBreak/>
        <w:t xml:space="preserve"> - академічна етика</w:t>
      </w:r>
      <w:r w:rsidRPr="00EE48FB">
        <w:rPr>
          <w:rFonts w:ascii="Times New Roman" w:hAnsi="Times New Roman" w:cs="Times New Roman"/>
          <w:sz w:val="28"/>
          <w:szCs w:val="28"/>
        </w:rPr>
        <w:t xml:space="preserve"> – сукупність морально-етичних норм, правил і принципів, у тому числі правил педагогічної етики, академічної доброчесності й ділового етикету, які регулюють міжособистісні відносини учасників освітнього процесу;</w:t>
      </w:r>
    </w:p>
    <w:p w:rsidR="00DB1CAB" w:rsidRDefault="00EE48FB" w:rsidP="00DB1CAB">
      <w:pPr>
        <w:spacing w:after="0" w:line="360" w:lineRule="auto"/>
        <w:ind w:firstLine="567"/>
        <w:jc w:val="both"/>
        <w:rPr>
          <w:rFonts w:ascii="Times New Roman" w:hAnsi="Times New Roman" w:cs="Times New Roman"/>
          <w:sz w:val="28"/>
          <w:szCs w:val="28"/>
        </w:rPr>
      </w:pPr>
      <w:r w:rsidRPr="00DB1CAB">
        <w:rPr>
          <w:rFonts w:ascii="Times New Roman" w:hAnsi="Times New Roman" w:cs="Times New Roman"/>
          <w:i/>
          <w:sz w:val="28"/>
          <w:szCs w:val="28"/>
        </w:rPr>
        <w:t xml:space="preserve"> - педагогічна етика</w:t>
      </w:r>
      <w:r w:rsidRPr="00EE48FB">
        <w:rPr>
          <w:rFonts w:ascii="Times New Roman" w:hAnsi="Times New Roman" w:cs="Times New Roman"/>
          <w:sz w:val="28"/>
          <w:szCs w:val="28"/>
        </w:rPr>
        <w:t xml:space="preserve"> – сукупність норм і правил поведінки науково-педагогічних працівників, спираючись на які запроваджуються високі моральні стандарти педагогічної діяльності і будуються взаємовідносини, зумовлені педагогічною діяльністю</w:t>
      </w:r>
      <w:r w:rsidR="00DB1CAB">
        <w:rPr>
          <w:rFonts w:ascii="Times New Roman" w:hAnsi="Times New Roman" w:cs="Times New Roman"/>
          <w:sz w:val="28"/>
          <w:szCs w:val="28"/>
        </w:rPr>
        <w:t>;</w:t>
      </w:r>
    </w:p>
    <w:p w:rsidR="00DB1CAB" w:rsidRDefault="00EE48FB" w:rsidP="00DB1CAB">
      <w:pPr>
        <w:spacing w:after="0" w:line="360" w:lineRule="auto"/>
        <w:ind w:firstLine="567"/>
        <w:jc w:val="both"/>
        <w:rPr>
          <w:rFonts w:ascii="Times New Roman" w:hAnsi="Times New Roman" w:cs="Times New Roman"/>
          <w:sz w:val="28"/>
          <w:szCs w:val="28"/>
        </w:rPr>
      </w:pPr>
      <w:r w:rsidRPr="00DB1CAB">
        <w:rPr>
          <w:rFonts w:ascii="Times New Roman" w:hAnsi="Times New Roman" w:cs="Times New Roman"/>
          <w:i/>
          <w:sz w:val="28"/>
          <w:szCs w:val="28"/>
        </w:rPr>
        <w:t xml:space="preserve"> - конфлікт інтересів</w:t>
      </w:r>
      <w:r w:rsidRPr="00EE48FB">
        <w:rPr>
          <w:rFonts w:ascii="Times New Roman" w:hAnsi="Times New Roman" w:cs="Times New Roman"/>
          <w:sz w:val="28"/>
          <w:szCs w:val="28"/>
        </w:rPr>
        <w:t xml:space="preserve"> – суперечність між приватними інтересами учасників освітнього процесу та їх посадовими обов’язками;</w:t>
      </w:r>
    </w:p>
    <w:p w:rsidR="00DB1CAB" w:rsidRDefault="00EE48FB" w:rsidP="00DB1CAB">
      <w:pPr>
        <w:spacing w:after="0" w:line="360" w:lineRule="auto"/>
        <w:ind w:firstLine="567"/>
        <w:jc w:val="both"/>
        <w:rPr>
          <w:rFonts w:ascii="Times New Roman" w:hAnsi="Times New Roman" w:cs="Times New Roman"/>
          <w:sz w:val="28"/>
          <w:szCs w:val="28"/>
        </w:rPr>
      </w:pPr>
      <w:r w:rsidRPr="00DB1CAB">
        <w:rPr>
          <w:rFonts w:ascii="Times New Roman" w:hAnsi="Times New Roman" w:cs="Times New Roman"/>
          <w:i/>
          <w:sz w:val="28"/>
          <w:szCs w:val="28"/>
        </w:rPr>
        <w:t xml:space="preserve"> - приватний інтерес</w:t>
      </w:r>
      <w:r w:rsidRPr="00EE48FB">
        <w:rPr>
          <w:rFonts w:ascii="Times New Roman" w:hAnsi="Times New Roman" w:cs="Times New Roman"/>
          <w:sz w:val="28"/>
          <w:szCs w:val="28"/>
        </w:rPr>
        <w:t xml:space="preserve"> – будь-який майновий (комерційний)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w:t>
      </w:r>
    </w:p>
    <w:p w:rsidR="00DB1CAB" w:rsidRPr="00DB1CAB" w:rsidRDefault="00EE48FB" w:rsidP="00DB1CAB">
      <w:pPr>
        <w:spacing w:after="0" w:line="360" w:lineRule="auto"/>
        <w:ind w:firstLine="567"/>
        <w:jc w:val="both"/>
        <w:rPr>
          <w:rFonts w:ascii="Times New Roman" w:hAnsi="Times New Roman" w:cs="Times New Roman"/>
          <w:i/>
          <w:sz w:val="28"/>
          <w:szCs w:val="28"/>
        </w:rPr>
      </w:pPr>
      <w:r w:rsidRPr="00DB1CAB">
        <w:rPr>
          <w:rFonts w:ascii="Times New Roman" w:hAnsi="Times New Roman" w:cs="Times New Roman"/>
          <w:i/>
          <w:sz w:val="28"/>
          <w:szCs w:val="28"/>
        </w:rPr>
        <w:t>Порушенням академічної доброчесності вважається:</w:t>
      </w:r>
    </w:p>
    <w:p w:rsidR="00DB1CAB"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 -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DB1CAB"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 - самоплагіат – оприлюднення (частково або повністю) власних раніше опублікованих наукових результатів як нових наукових результатів;</w:t>
      </w:r>
    </w:p>
    <w:p w:rsidR="00DB1CAB"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 - фабрикація – вигадування даних чи фактів, що використовуються в освітньому процесі або наукових дослідженнях;</w:t>
      </w:r>
    </w:p>
    <w:p w:rsidR="00DB1CAB"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 - фальсифікація – свідома зміна чи модифікація вже наявних даних, що стосуються освітнього процесу чи наукових досліджень;</w:t>
      </w:r>
    </w:p>
    <w:p w:rsidR="00DB1CAB"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 -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DB1CAB"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 - обман – надання завідомо неправдивої інформації щодо власної освітньої (наукової, творчої) діяльності чи організації освітнього процесу; </w:t>
      </w:r>
      <w:r w:rsidRPr="00EE48FB">
        <w:rPr>
          <w:rFonts w:ascii="Times New Roman" w:hAnsi="Times New Roman" w:cs="Times New Roman"/>
          <w:sz w:val="28"/>
          <w:szCs w:val="28"/>
        </w:rPr>
        <w:lastRenderedPageBreak/>
        <w:t>формами обману є, зокрема, академічний плагіат, самоплагіат, фабрикація, фальсифікація та списування;</w:t>
      </w:r>
    </w:p>
    <w:p w:rsidR="00DB1CAB"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 -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DB1CAB"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 xml:space="preserve"> - необ’єктивне оцінювання – свідоме завищення або заниження оцінки результатів навчання здобувачів освіти. </w:t>
      </w:r>
    </w:p>
    <w:p w:rsidR="00F07A7D" w:rsidRDefault="00EE48FB" w:rsidP="00DB1CAB">
      <w:pPr>
        <w:spacing w:after="0" w:line="360" w:lineRule="auto"/>
        <w:ind w:firstLine="567"/>
        <w:jc w:val="both"/>
        <w:rPr>
          <w:rFonts w:ascii="Times New Roman" w:hAnsi="Times New Roman" w:cs="Times New Roman"/>
          <w:sz w:val="28"/>
          <w:szCs w:val="28"/>
        </w:rPr>
      </w:pPr>
      <w:r w:rsidRPr="00EE48FB">
        <w:rPr>
          <w:rFonts w:ascii="Times New Roman" w:hAnsi="Times New Roman" w:cs="Times New Roman"/>
          <w:sz w:val="28"/>
          <w:szCs w:val="28"/>
        </w:rPr>
        <w:t>Наведений перелік не є остаточно вичерпним і не охоплює всіх діянь, що можуть містити ознаки порушення академічної доброчесності та етики академічних взаємовідносин.</w:t>
      </w:r>
    </w:p>
    <w:p w:rsidR="00F07A7D" w:rsidRDefault="00F07A7D">
      <w:pPr>
        <w:rPr>
          <w:rFonts w:ascii="Times New Roman" w:hAnsi="Times New Roman" w:cs="Times New Roman"/>
          <w:sz w:val="28"/>
          <w:szCs w:val="28"/>
        </w:rPr>
      </w:pPr>
      <w:r>
        <w:rPr>
          <w:rFonts w:ascii="Times New Roman" w:hAnsi="Times New Roman" w:cs="Times New Roman"/>
          <w:sz w:val="28"/>
          <w:szCs w:val="28"/>
        </w:rPr>
        <w:br w:type="page"/>
      </w:r>
    </w:p>
    <w:p w:rsidR="00EE48FB" w:rsidRDefault="00F07A7D" w:rsidP="00DB1CAB">
      <w:pPr>
        <w:spacing w:after="0" w:line="360" w:lineRule="auto"/>
        <w:ind w:firstLine="567"/>
        <w:jc w:val="both"/>
        <w:rPr>
          <w:rFonts w:ascii="Times New Roman" w:hAnsi="Times New Roman" w:cs="Times New Roman"/>
          <w:sz w:val="28"/>
          <w:szCs w:val="28"/>
        </w:rPr>
      </w:pPr>
      <w:r w:rsidRPr="00F07A7D">
        <w:rPr>
          <w:rFonts w:ascii="Times New Roman" w:hAnsi="Times New Roman" w:cs="Times New Roman"/>
          <w:sz w:val="28"/>
          <w:szCs w:val="28"/>
        </w:rPr>
        <w:lastRenderedPageBreak/>
        <w:drawing>
          <wp:inline distT="0" distB="0" distL="0" distR="0" wp14:anchorId="5B7B04DC" wp14:editId="03A6F151">
            <wp:extent cx="5940425" cy="34588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458845"/>
                    </a:xfrm>
                    <a:prstGeom prst="rect">
                      <a:avLst/>
                    </a:prstGeom>
                  </pic:spPr>
                </pic:pic>
              </a:graphicData>
            </a:graphic>
          </wp:inline>
        </w:drawing>
      </w:r>
    </w:p>
    <w:p w:rsidR="00831001" w:rsidRPr="00EE48FB" w:rsidRDefault="00831001" w:rsidP="00DB1CAB">
      <w:pPr>
        <w:spacing w:after="0" w:line="360" w:lineRule="auto"/>
        <w:ind w:firstLine="567"/>
        <w:jc w:val="both"/>
        <w:rPr>
          <w:rFonts w:ascii="Times New Roman" w:hAnsi="Times New Roman" w:cs="Times New Roman"/>
          <w:sz w:val="28"/>
          <w:szCs w:val="28"/>
        </w:rPr>
      </w:pPr>
      <w:r w:rsidRPr="00831001">
        <w:rPr>
          <w:rFonts w:ascii="Times New Roman" w:hAnsi="Times New Roman" w:cs="Times New Roman"/>
          <w:sz w:val="28"/>
          <w:szCs w:val="28"/>
        </w:rPr>
        <w:drawing>
          <wp:inline distT="0" distB="0" distL="0" distR="0" wp14:anchorId="7C2DBA44" wp14:editId="39CD09F5">
            <wp:extent cx="5940425" cy="343662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436620"/>
                    </a:xfrm>
                    <a:prstGeom prst="rect">
                      <a:avLst/>
                    </a:prstGeom>
                  </pic:spPr>
                </pic:pic>
              </a:graphicData>
            </a:graphic>
          </wp:inline>
        </w:drawing>
      </w:r>
      <w:bookmarkStart w:id="0" w:name="_GoBack"/>
      <w:bookmarkEnd w:id="0"/>
    </w:p>
    <w:sectPr w:rsidR="00831001" w:rsidRPr="00EE4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404BD7"/>
    <w:multiLevelType w:val="multilevel"/>
    <w:tmpl w:val="3828E1A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DC"/>
    <w:rsid w:val="00560FE7"/>
    <w:rsid w:val="00831001"/>
    <w:rsid w:val="009416C2"/>
    <w:rsid w:val="00DB1CAB"/>
    <w:rsid w:val="00E167DC"/>
    <w:rsid w:val="00E72E88"/>
    <w:rsid w:val="00EE48FB"/>
    <w:rsid w:val="00F07A7D"/>
    <w:rsid w:val="00F4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C5EB"/>
  <w15:chartTrackingRefBased/>
  <w15:docId w15:val="{81B033D4-0AF8-44DE-B9AC-8DA0D39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5174</Words>
  <Characters>2950</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6</cp:revision>
  <dcterms:created xsi:type="dcterms:W3CDTF">2022-10-03T04:28:00Z</dcterms:created>
  <dcterms:modified xsi:type="dcterms:W3CDTF">2024-12-04T12:42:00Z</dcterms:modified>
</cp:coreProperties>
</file>