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66" w:rsidRPr="008F47C9" w:rsidRDefault="00E2644F" w:rsidP="008F47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94F63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5E117B" w:rsidRDefault="005E117B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7F" w:rsidRPr="008F47C9" w:rsidRDefault="008F47C9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C9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CC427F" w:rsidRDefault="008F47C9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C9">
        <w:rPr>
          <w:rFonts w:ascii="Times New Roman" w:hAnsi="Times New Roman" w:cs="Times New Roman"/>
          <w:sz w:val="28"/>
          <w:szCs w:val="28"/>
        </w:rPr>
        <w:t>ТЕМА: УПРАВЛІННЯ ІНВЕСТИЦІЙНИМИ РИЗИКАМИ</w:t>
      </w:r>
    </w:p>
    <w:p w:rsidR="00445A66" w:rsidRPr="008F47C9" w:rsidRDefault="00445A66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27F" w:rsidRDefault="00050130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Інвестиційний клімат: сутність та складові</w:t>
      </w:r>
    </w:p>
    <w:p w:rsidR="00050130" w:rsidRDefault="00050130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«інвестиційна привабливість» та її основні складові</w:t>
      </w:r>
    </w:p>
    <w:p w:rsidR="00050130" w:rsidRDefault="00050130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Оцінка інвестиційної привабливості країни. </w:t>
      </w:r>
    </w:p>
    <w:p w:rsidR="00445A66" w:rsidRPr="00050130" w:rsidRDefault="00445A66" w:rsidP="000501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чинники покращення інвестиційного клімату: макроекономічні, фактори стану та розвитку фінансового ринку, політичні, правові, інноваційні, демографічні, трудові, природно-кліматичні, міжнародні відносини, інституціональні.</w:t>
      </w:r>
    </w:p>
    <w:p w:rsidR="008F47C9" w:rsidRDefault="008F47C9" w:rsidP="008F47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7C9" w:rsidRPr="008F47C9" w:rsidRDefault="008F47C9" w:rsidP="008F47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7C9">
        <w:rPr>
          <w:rFonts w:ascii="Times New Roman" w:hAnsi="Times New Roman" w:cs="Times New Roman"/>
          <w:sz w:val="28"/>
          <w:szCs w:val="28"/>
        </w:rPr>
        <w:t>ТЕМА: ІНВЕСТИЦІЙНИЙ КЛІМАТ А ІНВЕСТИЦІЙНА ПРИВАБЛИВІСТЬ</w:t>
      </w:r>
    </w:p>
    <w:p w:rsidR="008F47C9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Сутність інвестиційного ризику та його види</w:t>
      </w:r>
    </w:p>
    <w:p w:rsidR="00AE616B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інвестиційних ризиків та їх характеристика</w:t>
      </w:r>
    </w:p>
    <w:p w:rsidR="00AE616B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визначення інвестиційних ризиків</w:t>
      </w:r>
    </w:p>
    <w:p w:rsidR="00AE616B" w:rsidRDefault="00AE616B" w:rsidP="00AE61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Шляхи зниження інвестиційних ризиків</w:t>
      </w:r>
    </w:p>
    <w:p w:rsidR="00AE616B" w:rsidRDefault="00AE616B" w:rsidP="00AE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16B" w:rsidRPr="00AE616B" w:rsidRDefault="00AE616B" w:rsidP="00AE6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616B" w:rsidRPr="00AE6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43BB"/>
    <w:multiLevelType w:val="hybridMultilevel"/>
    <w:tmpl w:val="032893CC"/>
    <w:lvl w:ilvl="0" w:tplc="D876A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0C5612"/>
    <w:multiLevelType w:val="hybridMultilevel"/>
    <w:tmpl w:val="43DC9F60"/>
    <w:lvl w:ilvl="0" w:tplc="9DA2E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420DB"/>
    <w:multiLevelType w:val="hybridMultilevel"/>
    <w:tmpl w:val="3EF4936C"/>
    <w:lvl w:ilvl="0" w:tplc="571A0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7F"/>
    <w:rsid w:val="00050130"/>
    <w:rsid w:val="00445A66"/>
    <w:rsid w:val="005E117B"/>
    <w:rsid w:val="00694F63"/>
    <w:rsid w:val="006E7194"/>
    <w:rsid w:val="0073565C"/>
    <w:rsid w:val="0080613B"/>
    <w:rsid w:val="008F47C9"/>
    <w:rsid w:val="00923BC3"/>
    <w:rsid w:val="009A2D0E"/>
    <w:rsid w:val="00A67ABE"/>
    <w:rsid w:val="00AE616B"/>
    <w:rsid w:val="00B67166"/>
    <w:rsid w:val="00C3750B"/>
    <w:rsid w:val="00CC427F"/>
    <w:rsid w:val="00CC4ADD"/>
    <w:rsid w:val="00CF0166"/>
    <w:rsid w:val="00DC235F"/>
    <w:rsid w:val="00E2644F"/>
    <w:rsid w:val="00E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37BB-46F7-4DB6-B30B-88E159C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Царук Ірина Михайлівна</cp:lastModifiedBy>
  <cp:revision>3</cp:revision>
  <dcterms:created xsi:type="dcterms:W3CDTF">2024-11-25T10:45:00Z</dcterms:created>
  <dcterms:modified xsi:type="dcterms:W3CDTF">2024-11-25T10:45:00Z</dcterms:modified>
</cp:coreProperties>
</file>