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83" w:rsidRPr="0095614E" w:rsidRDefault="0025195C" w:rsidP="0025195C">
      <w:pPr>
        <w:tabs>
          <w:tab w:val="left" w:pos="1537"/>
          <w:tab w:val="center" w:pos="481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E3886">
        <w:rPr>
          <w:rFonts w:ascii="Times New Roman" w:hAnsi="Times New Roman" w:cs="Times New Roman"/>
          <w:b/>
          <w:sz w:val="28"/>
          <w:szCs w:val="28"/>
        </w:rPr>
        <w:t>МЕХАНОСКЛАДАЛЬНІ ДІЛЬНИЦІ ТА ЦЕХИ</w:t>
      </w:r>
    </w:p>
    <w:p w:rsidR="009E3886" w:rsidRDefault="009E3886" w:rsidP="00877C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877C9C" w:rsidRPr="00877C9C" w:rsidRDefault="00877C9C" w:rsidP="00877C9C">
      <w:pPr>
        <w:spacing w:after="0" w:line="240" w:lineRule="auto"/>
        <w:rPr>
          <w:rFonts w:ascii="Calibri" w:eastAsia="Calibri" w:hAnsi="Calibri" w:cs="Times New Roman"/>
          <w:sz w:val="2"/>
          <w:szCs w:val="2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704"/>
        <w:gridCol w:w="9043"/>
      </w:tblGrid>
      <w:tr w:rsidR="00877C9C" w:rsidRPr="009E3886" w:rsidTr="00255683">
        <w:tc>
          <w:tcPr>
            <w:tcW w:w="9747" w:type="dxa"/>
            <w:gridSpan w:val="2"/>
          </w:tcPr>
          <w:bookmarkEnd w:id="0"/>
          <w:p w:rsidR="00877C9C" w:rsidRPr="009E3886" w:rsidRDefault="00877C9C" w:rsidP="0025568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E388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Класифікація та позначення обладнання механообробних цехів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сукупність конструкторських і технологічних документів, що містять принципове або остаточне рішення, що дає необхідне уявлення про будову створюваного виробу, споруди або виробничої системи?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відокремлений техніко-економічний і соціальний комплекс, призначений для виробництва корисних для суспільства благ?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Що є первинною ланкою економічної системи?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 показником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найчаст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ше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визначається розмір підприємства? 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називається основний виробничий підрозділ промислового підприємства, який або виконує певні технологічні процеси, виготовляє певну продукцію 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або виконує функції технічного і господарського обслуговування інших підрозділів?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з вказаних функцій (робіт) не виконує цех машинобудівного підприємства?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функції виконує цех машинобудівного підприємства?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підрозділи (приміщення) містить цех машинобудівного підприємства? 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підрозділи (приміщення) не містить цех машинобудівного підприємства?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об'єднана за певними ознаками група робочих місць на яких здійснюються технологічні процеси виготовлення виробів визначеного призначення?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частина площі цеху, призначена для виконання роботи одним або групою робітників?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підрозділи не відносяться до допоміжних підрозділів механоскладального цеху?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підрозділи відносяться до допоміжних підрозділів механоскладального цеху?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підрозділи відносяться до основних підрозділів механоскладального цеху?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підрозділи не відносяться до основних підрозділів механоскладального цеху?</w:t>
            </w:r>
          </w:p>
        </w:tc>
      </w:tr>
      <w:tr w:rsidR="00877C9C" w:rsidRPr="006D404E" w:rsidTr="00877C9C">
        <w:trPr>
          <w:trHeight w:val="2004"/>
        </w:trPr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keepNext/>
              <w:spacing w:line="120" w:lineRule="atLeast"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склад яких приміщень (підрозділів) входять технологічні і конструкторські бюро цеху?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склад яких приміщень (підрозділів) входять складальні дільниці?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keepNext/>
              <w:spacing w:line="120" w:lineRule="atLeast"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склад яких приміщень (підрозділів) входять душові?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склад яких приміщень (підрозділів) входить транспортна система цеху?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склад яких приміщень (підрозділів) входить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відділ головного конструктора (технолога)</w:t>
            </w: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Планування якого робочого місця показане на рисунку?</w:t>
            </w:r>
          </w:p>
          <w:p w:rsidR="00877C9C" w:rsidRPr="006D404E" w:rsidRDefault="00877C9C" w:rsidP="00255683">
            <w:pPr>
              <w:spacing w:line="1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Verdana" w:eastAsia="Times New Roman" w:hAnsi="Verdana" w:cs="Times New Roman"/>
                <w:noProof/>
                <w:color w:val="333333"/>
                <w:lang w:val="ru-RU" w:eastAsia="ru-RU"/>
              </w:rPr>
              <w:drawing>
                <wp:inline distT="0" distB="0" distL="0" distR="0">
                  <wp:extent cx="2361758" cy="1563021"/>
                  <wp:effectExtent l="0" t="0" r="635" b="0"/>
                  <wp:docPr id="3" name="Рисунок 5" descr="http://www.scritub.com/files/limba/ucraineana/12_poze/image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ritub.com/files/limba/ucraineana/12_poze/image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47" cy="157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Залежно від змісту операції і організації її проведення що може бути розташоване на робочому місці (позиції)?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Що не може бути розташоване на робочому місці (позиції)?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keepNext/>
              <w:spacing w:line="120" w:lineRule="atLeast"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 перевага малих (дрібних) підприємств в порівнянні з великими?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keepNext/>
              <w:spacing w:line="120" w:lineRule="atLeast"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 є сновними перевагами малих (дрібних) підприємств в порівнянні з великими?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keepNext/>
              <w:spacing w:line="120" w:lineRule="atLeast"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 є основними недоліками малих (дрібних) підприємств в порівнянні з великими?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Яких виробничих та обслуговуючих цехів не існує?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цехи не відносяться до  обслуговуючих цехів?</w:t>
            </w:r>
          </w:p>
        </w:tc>
      </w:tr>
      <w:tr w:rsidR="00877C9C" w:rsidRPr="006D404E" w:rsidTr="00877C9C"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цехи не відносяться до виробничих цехів?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цехи відносяться до виробничих цехів?</w:t>
            </w:r>
          </w:p>
        </w:tc>
      </w:tr>
      <w:tr w:rsidR="00877C9C" w:rsidRPr="006D404E" w:rsidTr="00255683">
        <w:trPr>
          <w:trHeight w:val="347"/>
        </w:trPr>
        <w:tc>
          <w:tcPr>
            <w:tcW w:w="9747" w:type="dxa"/>
            <w:gridSpan w:val="2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/>
              </w:rPr>
              <w:t>Спрощен</w:t>
            </w:r>
            <w:r w:rsidRPr="006D40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і зображення, умовні позначення та планування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У чому причина недостатнього природного освітлення в аудиторіях 09 та 010?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Який варіант розміщення верстатів по відношенню один до одного зображений на рисунку?</w:t>
            </w:r>
          </w:p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62235" cy="1590923"/>
                  <wp:effectExtent l="0" t="0" r="0" b="9525"/>
                  <wp:docPr id="4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85" cy="159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Який варіант розміщення верстатів по відношенню один до одного зображений на рисунку?</w:t>
            </w:r>
          </w:p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982913" cy="1659707"/>
                  <wp:effectExtent l="0" t="0" r="0" b="0"/>
                  <wp:docPr id="6" name="Рисунок 19" descr="C:\Users\Андрей\AppData\Local\Microsoft\Windows\INetCache\Content.Word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дрей\AppData\Local\Microsoft\Windows\INetCache\Content.Word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42" cy="166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34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Який варіант розміщення верстатів по відношенню один до одного зображений на рисунку?</w:t>
            </w:r>
          </w:p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13043" cy="1604229"/>
                  <wp:effectExtent l="0" t="0" r="6350" b="0"/>
                  <wp:docPr id="8" name="Рисунок 22" descr="C:\Users\Андрей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дрей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06" cy="161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Який варіант розміщення верстатів по відношенню один до одного зображений на рисунку?</w:t>
            </w:r>
          </w:p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37025" cy="1079704"/>
                  <wp:effectExtent l="0" t="0" r="0" b="6350"/>
                  <wp:docPr id="10" name="Рисунок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501" cy="108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мережам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80285" cy="664845"/>
                  <wp:effectExtent l="0" t="0" r="5715" b="1905"/>
                  <wp:docPr id="34" name="Рисунок 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мережам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5525" cy="647700"/>
                  <wp:effectExtent l="19050" t="0" r="9525" b="0"/>
                  <wp:docPr id="35" name="Рисунок 27" descr="C:\Users\Андрей\AppData\Local\Microsoft\Windows\INetCache\Content.Word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ндрей\AppData\Local\Microsoft\Windows\INetCache\Content.Word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03780" cy="641350"/>
                  <wp:effectExtent l="0" t="0" r="1270" b="6350"/>
                  <wp:docPr id="37" name="Рисунок 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303780" cy="641350"/>
                  <wp:effectExtent l="0" t="0" r="1270" b="6350"/>
                  <wp:docPr id="38" name="Рисунок 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40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03780" cy="641350"/>
                  <wp:effectExtent l="0" t="0" r="1270" b="6350"/>
                  <wp:docPr id="39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03780" cy="641350"/>
                  <wp:effectExtent l="0" t="0" r="1270" b="6350"/>
                  <wp:docPr id="40" name="Рисунок 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05050" cy="651268"/>
                  <wp:effectExtent l="19050" t="0" r="0" b="0"/>
                  <wp:docPr id="41" name="Рисунок 36" descr="C:\Users\Андрей\AppData\Local\Microsoft\Windows\INetCache\Content.Word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ндрей\AppData\Local\Microsoft\Windows\INetCache\Content.Word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65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1715" cy="653415"/>
                  <wp:effectExtent l="0" t="0" r="0" b="0"/>
                  <wp:docPr id="42" name="Рисунок 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1715" cy="653415"/>
                  <wp:effectExtent l="0" t="0" r="0" b="0"/>
                  <wp:docPr id="43" name="Рисунок 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03780" cy="641350"/>
                  <wp:effectExtent l="0" t="0" r="1270" b="6350"/>
                  <wp:docPr id="44" name="Рисунок 10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Якому об’єкту планування відповідає наведене нижче позначення?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1715" cy="641350"/>
                  <wp:effectExtent l="0" t="0" r="0" b="6350"/>
                  <wp:docPr id="45" name="Рисунок 1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об’єктам планування відповідають наведені нижче знаки?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1715" cy="653415"/>
                  <wp:effectExtent l="0" t="0" r="0" b="0"/>
                  <wp:docPr id="46" name="Рисунок 1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позначення на плануванні дільниці чи цеху?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1137" cy="185143"/>
                  <wp:effectExtent l="0" t="0" r="0" b="5715"/>
                  <wp:docPr id="47" name="Рисунок 69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018" cy="18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49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позначення на плануванні дільниці чи цеху?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6638" cy="335961"/>
                  <wp:effectExtent l="19050" t="0" r="8412" b="0"/>
                  <wp:docPr id="48" name="Рисунок 70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13" cy="34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наступні позначення на плануванні дільниці чи цеху?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6620" cy="140066"/>
                  <wp:effectExtent l="0" t="0" r="0" b="0"/>
                  <wp:docPr id="49" name="Рисунок 71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83" cy="14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позначення на плануванні дільниці чи цеху?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45096" cy="729465"/>
                  <wp:effectExtent l="0" t="0" r="0" b="0"/>
                  <wp:docPr id="50" name="Рисунок 48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91" cy="73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позначення на плануванні дільниці чи цеху?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0856" cy="462337"/>
                  <wp:effectExtent l="0" t="0" r="3810" b="0"/>
                  <wp:docPr id="51" name="Рисунок 72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81" cy="46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позначення на плануванні дільниці чи цеху?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18319" cy="688369"/>
                  <wp:effectExtent l="0" t="0" r="1270" b="0"/>
                  <wp:docPr id="52" name="Рисунок 73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22" cy="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позначення на плануванні дільниці чи цеху?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18649" cy="523982"/>
                  <wp:effectExtent l="0" t="0" r="1270" b="9525"/>
                  <wp:docPr id="53" name="Рисунок 74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69" cy="52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означають позначення на плануванні МСЦД?</w:t>
            </w:r>
          </w:p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52782" cy="272004"/>
                  <wp:effectExtent l="0" t="0" r="0" b="0"/>
                  <wp:docPr id="54" name="Рисунок 165" descr="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44" cy="27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C9C" w:rsidRPr="006D404E" w:rsidTr="00255683">
        <w:trPr>
          <w:trHeight w:val="347"/>
        </w:trPr>
        <w:tc>
          <w:tcPr>
            <w:tcW w:w="9747" w:type="dxa"/>
            <w:gridSpan w:val="2"/>
          </w:tcPr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Основні завдання проектування класифікація цехів механоскладального профілю.</w:t>
            </w:r>
            <w:r w:rsidRPr="006D40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Визначення річної виробничої програми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При проектуванні підприємства (цеху) які завдання не підлягають розробці і вирішенню?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типу завдань, що підлягають розробці і вирішенню при проектуванні підприємства (цеху) відноситься визначення собівартості нової продукції?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До якого типу завдань, що підлягають розробці і вирішенню при проектуванні підприємства (цеху) відноситься проектування технологічних процесів обробки і збирання?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59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До якого типу завдань, що підлягають розробці і вирішенню при проектуванні підприємства (цеху) відноситься розрахунок необхідної кількості сировини, матеріалів і енергії всіх видів?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До якого типу завдань, що підлягають розробці і вирішенню при проектуванні підприємства (цеху) відноситься визначення структури управління, включаючи адміністративні, технічні та фінансово-господарські служби?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spacing w:line="12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До якого типу завдань, що підлягають розробці і вирішенню при проектуванні підприємства (цеху) відноситься вирішення питань наукової організації праці і робочих місць?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Цехи якого виробництва відсутні в їх класифікації за серійністю виробництва?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цехи відсутні в їх класифікації за методом виробництва?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цехи відсутні в їх класифікації за масою виробів?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механічні цехи відсутні в їх класифікації за  кількістю та розмірами встановленого обладнання?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За тактом випуску для потокової форми організації виробництва його тип – масове виробництво, якщо такт: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Яке значення такту випуску, якщо дійсний фонд годин на рік роботи одиниці обладнання становить 4000 год, а виробнича програма на рік = 240000 шт?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Яке значення такту випуску, якщо дійсний фонд годин на рік роботи одиниці обладнання становить 4000 год, а виробнича програма на місяць = 5000 шт?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Яким є тип виробництва за коефіцієнтом серійності, якщо такт випуску становить 10 хв, а середній штучний час на операції обробки = 3 хв?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Яким є тип виробництва за коефіцієнтом серійності, якщо такт випуску становить 7 хв, а середній штучний час на операції обробки = 10 хв?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Яким є тип виробництва за коефіцієнтом серійності, якщо такт випуску становить 70 хв, а середній штучний час на операції обробки = 6 хв?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Яким є тип виробництва за коефіцієнтом закріплення операцій, якщо кількість операцій виконаних цехом за місяць - 2200, а кількість обладнання в цеху становить 130 одиниць?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Яким є тип виробництва за коефіцієнтом закріплення операцій, якщо кількість операцій виконаних цехом за місяць - 820, а кількість обладнання в цеху становить 330 одиниць?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Яким є тип виробництва за коефіцієнтом закріплення операцій, якщо кількість операцій виконаних цехом за місяць - 420, а кількість обладнання в цеху становить 430 одиниць?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Яким є тип виробництва за коефіцієнтом закріплення операцій, якщо кількість операцій виконаних цехом за місяць - 4200, а кількість обладнання в цеху становить 103 одиниці?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Якому типу виробництва відповідає групова непотокова форма його організації?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Якому типу виробництва відповідає групова потокова форма його організації?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Якому типу виробництва відповідає потокова форма його організації?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Якою може бути виробнича програма цеху в залежності від типу виробництва, характеру продукції, що випускається, та стадії проектування?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Якою не може бути виробнича програма цеху в залежності від типу виробництва, характеру продукції, що випускається, та стадії проектування?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Для якого типу виробництва здійснюється найчастіше проектування цехів за точною виробничою програмою?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Для якого типу виробництва здійснюється найчастіше проектування цехів за умовною виробничою програмою?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Для визначення якої виробничої програми цеху всі вироби ділять на групи по конструктивній і технологічній подібності і для кожної групи вибирають виріб-представник, за яким ведуть всі наступні розрахунки?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Яку річну програму випуску всіх об'єктів виробництва визначають по залежності:</w:t>
            </w:r>
          </w:p>
          <w:p w:rsidR="00877C9C" w:rsidRPr="006D404E" w:rsidRDefault="00877C9C" w:rsidP="00255683">
            <w:pPr>
              <w:spacing w:before="120" w:after="12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N = N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  <w:vertAlign w:val="subscript"/>
              </w:rPr>
              <w:t>скл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· п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  <w:vertAlign w:val="subscript"/>
              </w:rPr>
              <w:t>д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+ N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  <w:vertAlign w:val="subscript"/>
              </w:rPr>
              <w:t>зр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+ N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  <w:vertAlign w:val="subscript"/>
              </w:rPr>
              <w:t>зк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,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</w:t>
            </w:r>
          </w:p>
          <w:p w:rsidR="00877C9C" w:rsidRPr="006D404E" w:rsidRDefault="00877C9C" w:rsidP="00255683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N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скл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‒ річна програма випуску складальних одиниць, шт;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д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‒ кількість деталей одного найменування, що входять в одну складальну одиницю, шт.;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N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зк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‒ програма деталей, що поставляються в єдиному комплекті зі складальної одиницею, шт.;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N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зр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‒ програма деталей, що поставляються розсипом за окрему плату, шт.;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N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к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‒ програма деталей, що поставляються по кооперації іншим підприємствам.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Визначення якої виробничої програми цеху ілюструє наведений рисунок?</w:t>
            </w:r>
          </w:p>
          <w:p w:rsidR="00877C9C" w:rsidRPr="006D404E" w:rsidRDefault="00877C9C" w:rsidP="00255683">
            <w:pPr>
              <w:ind w:left="-5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21877" cy="1078787"/>
                  <wp:effectExtent l="0" t="0" r="0" b="762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11" cy="109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255683">
        <w:trPr>
          <w:trHeight w:val="347"/>
        </w:trPr>
        <w:tc>
          <w:tcPr>
            <w:tcW w:w="9747" w:type="dxa"/>
            <w:gridSpan w:val="2"/>
          </w:tcPr>
          <w:p w:rsidR="00877C9C" w:rsidRPr="006D404E" w:rsidRDefault="00877C9C" w:rsidP="00255683">
            <w:pPr>
              <w:spacing w:line="120" w:lineRule="atLeast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Визначення верстатоємності механічної обробки та кількості основного і допоміжного технологічного обладнання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При якому типі виробництві виконують визначення трудомісткості за технологічним процесом шляхом нормування витрат часу на виконання окремої операції?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якому типі виробництві виконують визначення трудомісткості за заданими техніко-економічними показниками (річному обсягу випуску виробів у сумарній масі або вартості).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Якщо коефіцієнт закріплення операцій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>Кз.о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. більше 40, який тип виробництва за стандартом?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Якщо коефіцієнт закріплення операцій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>Кз.о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. дорівнює 1, який тип виробництва за стандартом?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Якщо коефіцієнт закріплення операцій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>Кз.о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  лежить в межах від 10 до 20 включно, який тип виробництва за стандартом?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Розташуйте у послідовності зростання величини річних фондів часу (1 зміна роботи):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1. - номінальний роботи робітників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2. - дійсний роботи робітників </w:t>
            </w:r>
          </w:p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3. - номінальний роботи металорізального устаткування 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4. - дійсний роботи металорізального устаткування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основного обладнання (верстатів) для конкретної операції необхідно, якщо такт випуску становить 8 хв., а штучний час на операцію – 20 хв?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Розташуйте у послідовності зростання величини середніх коефіцієнтів завантаження обладнання взалежності від типу виробництва: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1. - одиничне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2. - серійне 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3. - масове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Вкажіть кількість основного технологічного обладнання цеху одиничного виробництва (одна зміна роботи), якщо загальна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верстатоємність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всієї номенклатури деталей цеху становить 23500 годин?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Вкажіть кількість основного технологічного обладнання цеху масового виробництва (дві зміни роботи), якщо загальна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верстатоємність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всієї номенклатури деталей цеху становить 23500 годин?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обладнання, що безпосередньо виконує операції технологічного процесу?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обладнання, яке не бере участь безпосередньо в технологічному процесі виготовлення виробів, а виконує обслуговування основного обладнання?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обладнання, що виконує функцію інструментального забезпечення, контрольно-вимірювального оснащення, транспортну функцію в межах цеху.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До якого типу обладнання відносяться верстати у машинобудівному виробництві?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Яка кількість верстатів загального призначення повинна бути в заточному відділенні, якщо в цеху масового виробництва 150 верстатів?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Яка кількість верстатів загального призначення повинна бути в заточному відділенні, якщо в цеху дрібносерійного виробництва 450 верстатів?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кількість робочих місць на операції складання потокового виробництва, якщо такт випуску становить 10 хв., штучний час на операцію - 4 хв, а середня щільність роботи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m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= 2?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кількість робочих місць на операції складання потокового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виробництва, якщо такт випуску становить 2 хв., штучний час на операцію - 14 хв, а середня щільність роботи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m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= 3?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Яка кількість допоміжного обладнання  входить до складу відділень по ремонту технологічного оснащення, крім основних верстатів (в кількості приблизно 40% від числа основних верстатів цих відділень, в межах не менше і не більше)?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При розрахунку кількості робочих місць (верстатів, складальних стендів), що означає середня щільність роботи?</w:t>
            </w:r>
          </w:p>
        </w:tc>
      </w:tr>
      <w:tr w:rsidR="00877C9C" w:rsidRPr="006D404E" w:rsidTr="00255683">
        <w:trPr>
          <w:trHeight w:val="347"/>
        </w:trPr>
        <w:tc>
          <w:tcPr>
            <w:tcW w:w="9747" w:type="dxa"/>
            <w:gridSpan w:val="2"/>
          </w:tcPr>
          <w:p w:rsidR="00877C9C" w:rsidRPr="006D404E" w:rsidRDefault="00877C9C" w:rsidP="00255683">
            <w:pPr>
              <w:ind w:left="34" w:hanging="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Визначення кількості працівників механоскладального цеху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працівники цеху відносяться до основних робітників?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працівники цеху не відносяться до основних робітників?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працівники цеху відносяться до допоміжних робітників?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працівники цеху не відносяться до допоміжних робітників?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Працівники цеху поділяються на: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категорії інженерно-технічних працівників не відносять?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розрахунку цехів за точною програмою чому дорівнює чисельність робітників-верстатників при однозмінній роботі обладнання, К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 xml:space="preserve">БО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= 1,</w:t>
            </w:r>
            <w:r w:rsidRPr="006D404E">
              <w:t xml:space="preserve">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s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= 0,20, якщо кількість верстатів становить 25?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розрахунку цехів за точною програмою чому дорівнює чисельність робітників-верстатників при двозмінній роботі обладнання, К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 xml:space="preserve">БО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= 3,</w:t>
            </w:r>
            <w:r w:rsidRPr="006D404E">
              <w:t xml:space="preserve">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s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= 0,12, якщо кількість верстатів становить 20?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Чому буде дорівнювати кількість робітників-слюсарів при невеликому обсязі слюсарної механічної обробки в цеху, якщо річна трудомісткість слюсарних робіт цеху становить 21500 годин?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значення 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К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  <w:vertAlign w:val="subscript"/>
                <w:lang w:val="ru-RU"/>
              </w:rPr>
              <w:t>бо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приймається остаточно, якщо машинний автоматизований час для операції становить 15 хв., допоміжний час, що не перекривається машинним часом 2 хв.; допоміжний час, що перекривається машинним часом 2 хв.; час на перехід від одного верстата до іншого становить 1 хв.?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значення 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К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32"/>
                <w:vertAlign w:val="subscript"/>
                <w:lang w:val="ru-RU"/>
              </w:rPr>
              <w:t>бо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приймається остаточно, якщо машинний автоматизований час для операції становить 5 хв., допоміжний час, що не перекривається машинним часом 2 хв.; допоміжний час, що перекривається машинним часом 2 хв.; час на перехід від одного верстата до іншого становить 1 хв.?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Якщо даних про річну трудомісткість слюсарних робіт механічного цеху немає, яка кількість слюсарів міжопераційного збирання у відсотках приймається від кількості робітників-верстатників основного виробництва (масове виробництво)?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Якщо даних про річну трудомісткість слюсарних робіт механічного цеху немає, яка кількість слюсарів міжопераційного збирання у відсотках приймається від кількості робітників-верстатників основного виробництва (одиничне виробництво)?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Яку чисельність слюсарів механічної обробки, зайнятих ремонтом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технологічного обладнання, пристроїв та інструменту, становить у відсотках від числа верстатників ремонтної бази на кожну професію?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Який час враховується при визначенні кількості кожного виду обладнання у дрібносерійному виробництві?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Коефіцієнт закріплення операцій дорівнює: 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object w:dxaOrig="13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30.75pt" o:ole="">
                  <v:imagedata r:id="rId34" o:title=""/>
                </v:shape>
                <o:OLEObject Type="Embed" ProgID="Equation.3" ShapeID="_x0000_i1025" DrawAspect="Content" ObjectID="_1585121448" r:id="rId35"/>
              </w:objec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означають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оп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 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Який тип виробництва відповідає коефіцієнту закріплення операцій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з.о</w:t>
            </w:r>
            <w:r w:rsidRPr="006D40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. 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більше 40?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Який тип виробництва відповідає коефіцієнту закріплення операцій К</w:t>
            </w:r>
            <w:r w:rsidRPr="006D40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з.о.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=1? 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Який тип виробництва відповідає коефіцієнту закріплення операцій К</w:t>
            </w:r>
            <w:r w:rsidRPr="006D40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з.о.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= 10-20? 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Такт випуску для масового виробництва визначається за формулою: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τ 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object w:dxaOrig="900" w:dyaOrig="620">
                <v:shape id="_x0000_i1026" type="#_x0000_t75" style="width:45pt;height:30.75pt" o:ole="">
                  <v:imagedata r:id="rId36" o:title=""/>
                </v:shape>
                <o:OLEObject Type="Embed" ProgID="Equation.3" ShapeID="_x0000_i1026" DrawAspect="Content" ObjectID="_1585121449" r:id="rId37"/>
              </w:objec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означають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6D40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77C9C" w:rsidRPr="006D404E" w:rsidTr="00255683">
        <w:trPr>
          <w:trHeight w:val="347"/>
        </w:trPr>
        <w:tc>
          <w:tcPr>
            <w:tcW w:w="9747" w:type="dxa"/>
            <w:gridSpan w:val="2"/>
          </w:tcPr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Розрахунок площ і компонування механоскладальних цехів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і площі механоскладального цеху не відносяться до виробничих площ?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і площі механоскладального цеху відносяться до виробничих площ?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і площі механоскладального цеху не відносяться до допоміжних площ?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і площі механоскладального цеху відносяться до допоміжних площ?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формулі для обчислення площі механічних дільниць виготовлення деталей 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lang w:val="en-GB"/>
              </w:rPr>
              <w:t>S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vertAlign w:val="subscript"/>
                <w:lang w:val="ru-RU"/>
              </w:rPr>
              <w:t>д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lang w:val="ru-RU"/>
              </w:rPr>
              <w:t>.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vertAlign w:val="subscript"/>
                <w:lang w:val="ru-RU"/>
              </w:rPr>
              <w:t>в</w:t>
            </w:r>
            <w:r w:rsidRPr="006D404E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механоскладальних цехів: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S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д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.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в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=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1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1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+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2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2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+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3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3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що означає  множник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формулі для обчислення площі механічних дільниць виготовлення деталей 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lang w:val="en-GB"/>
              </w:rPr>
              <w:t>S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vertAlign w:val="subscript"/>
                <w:lang w:val="ru-RU"/>
              </w:rPr>
              <w:t>д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lang w:val="ru-RU"/>
              </w:rPr>
              <w:t>.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vertAlign w:val="subscript"/>
                <w:lang w:val="ru-RU"/>
              </w:rPr>
              <w:t>в</w:t>
            </w:r>
            <w:r w:rsidRPr="006D404E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механоскладальних цехів: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S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д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.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в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=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1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1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+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2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2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+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3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3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що означає  множник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формулі для обчислення площі механічних дільниць виготовлення деталей 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lang w:val="en-GB"/>
              </w:rPr>
              <w:t>S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vertAlign w:val="subscript"/>
                <w:lang w:val="ru-RU"/>
              </w:rPr>
              <w:t>д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lang w:val="ru-RU"/>
              </w:rPr>
              <w:t>.</w:t>
            </w:r>
            <w:r w:rsidRPr="006D404E">
              <w:rPr>
                <w:rFonts w:ascii="Times New Roman" w:eastAsia="Calibri" w:hAnsi="Times New Roman" w:cs="Times New Roman"/>
                <w:i/>
                <w:sz w:val="32"/>
                <w:szCs w:val="28"/>
                <w:vertAlign w:val="subscript"/>
                <w:lang w:val="ru-RU"/>
              </w:rPr>
              <w:t>в</w:t>
            </w:r>
            <w:r w:rsidRPr="006D404E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механоскладальних цехів: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S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д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.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в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=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1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1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+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2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2 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+ С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3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∙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lang w:val="en-GB"/>
              </w:rPr>
              <w:t>q</w:t>
            </w:r>
            <w:r w:rsidRPr="006D404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3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що означає  індекс при множниках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санітарної характеристики технологічних процесів до якої групи і типу відноситься забруднення малошкідливими речовинами тіла і одягу робітників?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санітарної характеристики технологічних процесів до якої групи і типу відносяться процеси, що відбуваються при надлишку тепла або несприятливих умовах з надлишком конвективного тепла?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вимоги при виборі типу будівлі для цеху не  врахововуються?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Виконання яких вимог при виборі типу будівлі для цеху забезпечує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нормальне функціонування розміщеного в цеху технологічного обладнання, робочих місць і створення сприятливих санітарно-гігієнічних умов праці працюючих?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Виконання яких вимог при виборі типу будівлі для цеху забезпечує</w:t>
            </w:r>
            <w:r w:rsidRPr="006D404E">
              <w:t xml:space="preserve">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міцність, стійкість, довговічність будівлі та протипожежні заходи, а також можливість її зведення індустріальними методами?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Виконання яких вимог при виборі типу будівлі для цеху забезпечує зведення до мінімуму витрати на будівництво і експлуатацію будівлі?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Які переваги має розміщення механоскладальних цехів в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одноповерховій будівлі порівняно з багатоповерховою 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Які переваги має розміщення механоскладальних цехів в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багатоповерховій будівлі порівняно з одноповерховою?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характеристики, що стосуються одноповерхової промислової будівлі механоскладального цеху, показаної на рисунку? </w:t>
            </w:r>
          </w:p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3195" w:dyaOrig="1095">
                <v:shape id="_x0000_i1027" type="#_x0000_t75" style="width:192pt;height:66pt" o:ole="">
                  <v:imagedata r:id="rId38" o:title=""/>
                </v:shape>
                <o:OLEObject Type="Embed" ProgID="PBrush" ShapeID="_x0000_i1027" DrawAspect="Content" ObjectID="_1585121450" r:id="rId39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усі характеристики, що стосуються одноповерхової промислової будівлі механоскладального цеху, показаної на рисунку? </w:t>
            </w:r>
          </w:p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3795" w:dyaOrig="1710">
                <v:shape id="_x0000_i1028" type="#_x0000_t75" style="width:191.25pt;height:85.5pt" o:ole="">
                  <v:imagedata r:id="rId40" o:title=""/>
                </v:shape>
                <o:OLEObject Type="Embed" ProgID="PBrush" ShapeID="_x0000_i1028" DrawAspect="Content" ObjectID="_1585121451" r:id="rId41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усі характеристики, що стосуються одноповерхової промислової будівлі механоскладального цеху, показаної на рисунку? </w:t>
            </w:r>
          </w:p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3060" w:dyaOrig="705">
                <v:shape id="_x0000_i1029" type="#_x0000_t75" style="width:187.5pt;height:43.5pt" o:ole="">
                  <v:imagedata r:id="rId42" o:title=""/>
                </v:shape>
                <o:OLEObject Type="Embed" ProgID="PBrush" ShapeID="_x0000_i1029" DrawAspect="Content" ObjectID="_1585121452" r:id="rId43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усі характеристики, що стосуються одноповерхової промислової будівлі механоскладального цеху, показаної на рисунку? </w:t>
            </w:r>
          </w:p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5400" w:dyaOrig="1065">
                <v:shape id="_x0000_i1030" type="#_x0000_t75" style="width:235.5pt;height:47.25pt" o:ole="">
                  <v:imagedata r:id="rId44" o:title=""/>
                </v:shape>
                <o:OLEObject Type="Embed" ProgID="PBrush" ShapeID="_x0000_i1030" DrawAspect="Content" ObjectID="_1585121453" r:id="rId45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названих параметрів не є сновними параметрами будівлі цеху каркасного типу?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відстань між осями поздовжньо розташованих колон будівлі цеху каркасного типу?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відстань між осями колон в напрямку поздовжньої осі прольоту будівлі цеху каркасного типу?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відстань від рівня підлоги до низу несучих конструкцій перекриття на опорі будівлі цеху каркасного типу?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Яких промислових будівель каркасного типу по розташуванню опор не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буває?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тип промислових будівель каркасного типу, який характеризується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переважанням довжини прольотів над кроком колон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тип промислових будівель каркасного типу, який характеризується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квадратною або близькою до квадратної сіткою колон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тип промислових будівель каркасного типу, який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використовують при необхідності забезпечення великого внутрішнього простору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 характеристики промислової будівлі каркасного типу, показаної на рисунку?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6540" w:dyaOrig="4290">
                <v:shape id="_x0000_i1031" type="#_x0000_t75" style="width:242.25pt;height:159pt" o:ole="">
                  <v:imagedata r:id="rId46" o:title=""/>
                </v:shape>
                <o:OLEObject Type="Embed" ProgID="PBrush" ShapeID="_x0000_i1031" DrawAspect="Content" ObjectID="_1585121454" r:id="rId47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якого типу за характером блокування відносяться уніфіковані типові секції багатопрольотні з прольотами 18, 24 або 30 м, що блокуються як по довжині, так і по ширині (для будівель суцільної забудови)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якого типу за характером блокування відносяться уніфіковані типові секції</w:t>
            </w:r>
            <w:r w:rsidRPr="006D404E">
              <w:t xml:space="preserve">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одно і багатопрольотні з прольотами 12, 18, 24 або 30 м, що блокуються тільки по довжині?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якого типу за характером блокування відносяться уніфіковані типові секції</w:t>
            </w:r>
            <w:r w:rsidRPr="006D404E">
              <w:t xml:space="preserve">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одно і багатопрольотні з прольотами 24 або 30 м, що блокуються по довжині і прибудовуються до багатопрольотних секцій іншого типу (для будівель з поперечними або підвищеними поздовжніми прольотами)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Уніфіковані типові секції якого типу мають переважно міжгалузеве застосування?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Уніфіковані типові секції якого типу застосовуються для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павільйонних будівель хімічної промисловості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 якому маштабі звичайно виконують компонування цеху (в залежності від його розмірів)?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При оформленні компонувальних планів будівлі в плані як позначають поздовжні вісі розбивки?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При оформленні компонувальних планів будівлі в плані як позначають поперечні вісі розбивки?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прольотів на компонувальному плані будівлі, що показана на рисунку?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2784" w:dyaOrig="1980">
                <v:shape id="_x0000_i1032" type="#_x0000_t75" style="width:180pt;height:128.25pt" o:ole="">
                  <v:imagedata r:id="rId48" o:title=""/>
                </v:shape>
                <o:OLEObject Type="Embed" ProgID="PBrush" ShapeID="_x0000_i1032" DrawAspect="Content" ObjectID="_1585121455" r:id="rId49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представляє собою температурно-деформаційний шов, яким відділяється одна секція будівлі від іншої?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рядів колонн на компонувальному плані будівлі, що показана на рисунку?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2784" w:dyaOrig="1980">
                <v:shape id="_x0000_i1033" type="#_x0000_t75" style="width:180pt;height:128.25pt" o:ole="">
                  <v:imagedata r:id="rId48" o:title=""/>
                </v:shape>
                <o:OLEObject Type="Embed" ProgID="PBrush" ShapeID="_x0000_i1033" DrawAspect="Content" ObjectID="_1585121456" r:id="rId50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колонн в ряду колонн на компонувальному плані будівлі, що показана на рисунку?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2784" w:dyaOrig="1980">
                <v:shape id="_x0000_i1034" type="#_x0000_t75" style="width:180pt;height:128.25pt" o:ole="">
                  <v:imagedata r:id="rId48" o:title=""/>
                </v:shape>
                <o:OLEObject Type="Embed" ProgID="PBrush" ShapeID="_x0000_i1034" DrawAspect="Content" ObjectID="_1585121457" r:id="rId51"/>
              </w:object>
            </w:r>
          </w:p>
        </w:tc>
      </w:tr>
      <w:tr w:rsidR="00877C9C" w:rsidRPr="006D404E" w:rsidTr="00255683">
        <w:trPr>
          <w:trHeight w:val="347"/>
        </w:trPr>
        <w:tc>
          <w:tcPr>
            <w:tcW w:w="9747" w:type="dxa"/>
            <w:gridSpan w:val="2"/>
          </w:tcPr>
          <w:p w:rsidR="00877C9C" w:rsidRPr="006D404E" w:rsidRDefault="00877C9C" w:rsidP="0025568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Загальні принципи планування розміщення обладнання механоскладальних дільниць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Серед принципів організації виробничих дільниць в залежності від складності продукції, що випускається, програми виробництва та режиму роботи немає принципа?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організації виробничих дільниць характерний для значної номенклатури виготовлених виробів і невеликих обсягів випуску, коли виключається можливість повного завантаження устаткування виготовленням одного виробу?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організації виробничих дільниць характерний для умов спільності технологічних маршрутів обробки і застосовує принцип спільності конструктивних форм і технологічних операцій деталей, оброблюваних на цих ділянках?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принцип організації виробничих дільниць характеризується строго певною послідовністю операцій технологічного процесу в кожен момент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часу і передбачає потокові форми механічної обробки?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(принципи) організації виробничих дільниць ілюструє наведений рисунок?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7860" w:dyaOrig="4260">
                <v:shape id="_x0000_i1035" type="#_x0000_t75" style="width:243pt;height:132pt" o:ole="">
                  <v:imagedata r:id="rId52" o:title=""/>
                </v:shape>
                <o:OLEObject Type="Embed" ProgID="PBrush" ShapeID="_x0000_i1035" DrawAspect="Content" ObjectID="_1585121458" r:id="rId53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Дільниці обробки валів, зубчастих коліс, корпусних деталей характеризується яким принципом організації?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організації виробничих дільниць ілюструє наведений рисунок?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D404E">
              <w:object w:dxaOrig="6480" w:dyaOrig="2970">
                <v:shape id="_x0000_i1036" type="#_x0000_t75" style="width:242.25pt;height:110.25pt" o:ole="">
                  <v:imagedata r:id="rId54" o:title=""/>
                </v:shape>
                <o:OLEObject Type="Embed" ProgID="PBrush" ShapeID="_x0000_i1036" DrawAspect="Content" ObjectID="_1585121459" r:id="rId55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Що визначає коефіцієнт масовості </w:t>
            </w:r>
            <w:r>
              <w:rPr>
                <w:rFonts w:ascii="Cambria Math" w:eastAsia="Calibri" w:hAnsi="Cambria Math" w:cs="Times New Roman"/>
                <w:sz w:val="28"/>
                <w:szCs w:val="28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мі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GB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ді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n</m:t>
                    </m:r>
                  </m:den>
                </m:f>
              </m:oMath>
            </m:oMathPara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де К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val="ru-RU" w:eastAsia="ru-RU"/>
              </w:rPr>
              <w:t>ді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‒ число робочих місць для виготовлення річної програми і-тої деталі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n ‒ число операцій технологічного процесу обробки i-тої деталі?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Двері механоскладальних цехів за призначенням бувають: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Чому дійсний річний фонд часу роботи обладнання з ЧПК менший ніж верстатів універсальних?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Де має бути розташоване в механічному цеху місце для збирання стружки?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Якою має бути підлога в ливарних і гальванічних цехах?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Якою зазвичай є покрівля цеху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 промислових будівлях каркасного типу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таке планування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Яка основна вимога до майданчику, де буде відбуватися будівництво машинобудівного виробництва?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Яким чином визначають висоту прольоту цеху при проектуванні?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якому значенні коефіцієнта масовості доцільна організація однопредметної безперервно-потокової лінії?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якому значенні коефіцієнта масовості доцільна організація серійно-потокових ліній з закріпленням від 2 до 15 найменувань деталей?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якому значенні коефіцієнта масовості можлива організація групових потокових ліній (з переналагодженням обладнання або без нього), що наближаються за своїми техніко-економічні характеристикам до предметних дільниць?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left="-5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варіант є найбільш зручним в розташовуванні верстатів відносно проїзду?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 яких верстатів завантажувальна сторона (сторона з приводом) повинна бути звернена до проїзду?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 яких верстатів завантажувальна сторона (сторона з приводом) повинна бути звернена до стіни або колон?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кращого використання площі як розашовуються відносно проїзду револьверні верстати, пруткові автомати, протяжні, розточувальні, поздовжньо-фрезерні та поздовжньо-шліфувальні верстати?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яких типів верстатів зазвичай використовується шахове розташування в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можуть встановлюватися верстати у потокових лініях відносно рольгангів або інших конвеєрів? щодо них паралельно (рис. 3.5, а), перпендикулярно (рис. 3.5, б), або можуть бути вбудовані в лінію рольганга або конвеєра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За нормами технологічного проектування при різних розмірах двох поруч розташованих верстатів як визначається відстань між ними?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визначенні відстаней між верстатами, від верстатів до стін і колон які елементи з названих враховуються в габаритні розміри верстатів?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1 – крайні положення рухомих частин 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2 – крайні положення відстані дверцят що відкриваються 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3 – положення постійних огорож верстатів 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 – положення великогабаритної (стаціонарної) оснастки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5 – шаф з інструментами та оснащенням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 встановлюють верстати при монтажі в цеху (при постійному розміщенні)?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в лінію по виступаючим елементам, що полегшує прибирання приміщення і доступ до верстатів для обслуговування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 установці верстатів на індивідуальні фундаменти чи приймається відстань верстатів від колон, стін і між верстатами з урахуванням розмірів й глибини фундаментів верстатів, колон і стін?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креслення із зображенням на ньому в плані виробничих ділянок, допоміжних служб, магістральних проїздів, вхідних і в'їзних прорізів, адміністративних та санітарно-побутових приміщень цеху без просторового розміщення обладнання?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принципи закладають в основу компонування механоскладального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 якою метою у потоковій лінії, схема якої наведена на рисунку на другий операції передбачені два верстати? 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7C9C" w:rsidRPr="006D404E" w:rsidRDefault="00877C9C" w:rsidP="00255683">
            <w:pPr>
              <w:ind w:left="-5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5088" w:dyaOrig="696">
                <v:shape id="_x0000_i1037" type="#_x0000_t75" style="width:247.5pt;height:33.75pt" o:ole="">
                  <v:imagedata r:id="rId56" o:title=""/>
                </v:shape>
                <o:OLEObject Type="Embed" ProgID="PBrush" ShapeID="_x0000_i1037" DrawAspect="Content" ObjectID="_1585121460" r:id="rId57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характеристики приведених </w:t>
            </w: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варіантів розміщення обладнання на дільницях відповідають схемам на рисунку?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object w:dxaOrig="5076" w:dyaOrig="2916">
                <v:shape id="_x0000_i1038" type="#_x0000_t75" style="width:243pt;height:139.5pt" o:ole="">
                  <v:imagedata r:id="rId58" o:title=""/>
                </v:shape>
                <o:OLEObject Type="Embed" ProgID="PBrush" ShapeID="_x0000_i1038" DrawAspect="Content" ObjectID="_1585121461" r:id="rId59"/>
              </w:objec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Які варіанти розташування верстатів на предметно-замкнутих (подетально-спеціалізованих) дільницях не використовують?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варіант розташування верстатів на предметно-замкнутих (подетально-спеціалізованих) дільницях при якому відсутні міжопераційні зв'язки між верстатами?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варіант розташування верстатів на предметно-замкнутих (подетально-спеціалізованих) дільницях при</w:t>
            </w:r>
            <w:r w:rsidRPr="006D404E">
              <w:t xml:space="preserve">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якому верстати розміщують групами в залежності від міжопераційних зв'язків між ними?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варіант розташування верстатів на предметно-замкнутих (подетально-спеціалізованих) дільницях при</w:t>
            </w:r>
            <w:r w:rsidRPr="006D404E">
              <w:t xml:space="preserve"> 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якому</w:t>
            </w:r>
            <w:r w:rsidRPr="006D404E">
              <w:t xml:space="preserve"> </w:t>
            </w: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обладнання розміщено в лінійній послідовності, відповідної ходу технологічного процесу характерної деталі?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верстатів на предметно-замкнутих (подетально-спеціалізованих) дільницях можливий при повному виготовленні деталей на одному верстаті?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верстатів на дільницях застосовують у важкому машинобудуванні при виготовленні великих деталей, в легкому та середньому машинобудуванні при використанні багатоцільових верстатів, а також на автоматних ділянках виготовлення нескладних деталей?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обладнання на предметно-замкнутій дільниці ілюструє рисунок?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81325" cy="788748"/>
                  <wp:effectExtent l="0" t="0" r="0" b="0"/>
                  <wp:docPr id="5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+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23" cy="78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обладнання на предметно-замкнутій дільниці ілюструє рисунок?</w:t>
            </w:r>
          </w:p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81325" cy="800853"/>
                  <wp:effectExtent l="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155" cy="80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 поточному масовому і великосерійному виробництві де ділянки вузлової зборки відносно ліній механічної обробки?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розташовують відділення загальної збірки (конвеєр загального складання) відносно ліній механічної обробки?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Якої переваги немає серед переваг потокового збирання порівняно зі стендовим?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Якої переваги немає серед переваг стендового збирання порівняно зі потоковим?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з відстаней, при однакових розмірах верстатів є найбільшою?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з відстаней, при однакових розмірах верстатів є найменшою?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становить ширина магістральних проїздів в цеху, за якими здійснюються міжцехові перевезення?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Від чого залежить ширина цехових проїздів?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За якою формулою обчислюється ширина цехового проїзду для усіх видів підлогового електротранспорту при односторонньому русі, мм?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D404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За якою формулою обчислюється ширина цехового проїзду для усіх видів підлогового електротранспорту при двосторонньому русі, мм?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Які габарити повинні мати решітки, що розташовані перед металорізальним обладнанням на підлозі?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Яка має бути мінімальна відстань між обладнанням та стінами у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Яким чином має падати природне освітлення на робочі місця студентів в ауд. 09 та 010 корпусу ЖДТУ?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При плануванні механоскладального цеху що означає поняття «магістральний проїзд»?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При плануванні механоскладального цеху що означає поняття «уніфікована типова секція»?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Чому повинна бути кратна відстань між колонами механоскладального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позначення на плануванні механоскладального цеху?                        </w:t>
            </w:r>
          </w:p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7C9C" w:rsidRPr="006D404E" w:rsidRDefault="00877C9C" w:rsidP="00255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58679" cy="465874"/>
                  <wp:effectExtent l="0" t="0" r="0" b="0"/>
                  <wp:docPr id="58" name="Рисунок 3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11" cy="46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При визначенні кількості кожного виду обладнання який час враховується?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Чому дорівнює ширина санітарно-захисної зони для підприємства механічної обробки?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Яка мінімальна висота обладнання приймається при розрахунках висоти прольоту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Яка має бути мінімальна відстань між піднятим вантажем і найвищим обладнанням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Чому може дорівнювати при укрупненому проектуванні площа всіх допоміжних відділень в межах загальної площі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За санітарно-гігієнічними вимогами який мінімальний об’єм </w:t>
            </w:r>
            <w:r w:rsidRPr="006D40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виробничого приміщення має бути врахований при визначенні висоти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Яка питома площа передбачається при укрупнених розрахунках площі цеху (дільниці) для малих верстатів за габаритними розмірами до 1800×800 мм?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Яка питома площа передбачається при укрупнених розрахунках площі цеху (дільниці) для середніх верстатів за габаритними розмірами до 4000×2000 мм?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Яка питома площа передбачається при укрупнених розрахунках площі цеху (дільниці) для великих верстатів з габаритними розмірами більше 4000×2000 мм?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Яку форму і з яким співвідношенням сторін найчастіше приймають при виборі майданчика для будівництва машинобудівного підприємства?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На які групи поділяються всі цехи машинобудівних підприємств?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До якої групи цехів належать ремонтно-механічні, електроремонтні, інструментальні, експериментальні, модельні?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До якої групи цехів належать заготівельні, обробляючі та складальні цехи?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В цехах якої групи виготовляється продукція, необхідна для забезпечення випуску готових виробів основними виробничими цехами (наприклад, цехи для виготовлення упакування продукції)?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До якої групи цехів належать електростанції, котельні, компресорні, електромережі, мережі водопостачання, каналізації, водосховища?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Які основні будівельні параметри промислової споруди в плані?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Чому дорівнює відстань між поздовжніми осями розбивки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Чому дорівнює відстань між поперечними осями розбивки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Чому дорівнюють стандартні значення ширини прольотів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 xml:space="preserve">До якої площі при проектуванні механоскладального цеху відноситься  площа заточного відділення, контрольних пунктів та відділень? 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До якої площі при проектуванні механоскладального цеху відноситься  площа цехової ремонтної бази, складів, відділень для приготування і роздачі змащувально-охолоджувальних рідин, відділу збору і переробки стружки?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До якої площі при проектуванні механоскладального цеху відноситься  площа гардеробної кімнати, санвузлу, кімнати для відпочинку?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До якої площі при проектуванні механоскладального цеху відноситься  площа визначена в залежності від кількості основного обладнання?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Які з наведених параметрів використовуються для визначення висоти прольоту при проектуванні механоскладального цеху?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Що означає термін «темплет»?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249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Які основні вимоги до проектування механоскладальних виробництв на основі САПР?</w:t>
            </w:r>
          </w:p>
        </w:tc>
      </w:tr>
      <w:tr w:rsidR="00877C9C" w:rsidRPr="006D404E" w:rsidTr="00877C9C">
        <w:trPr>
          <w:trHeight w:val="347"/>
        </w:trPr>
        <w:tc>
          <w:tcPr>
            <w:tcW w:w="704" w:type="dxa"/>
          </w:tcPr>
          <w:p w:rsidR="00877C9C" w:rsidRPr="006D404E" w:rsidRDefault="00877C9C" w:rsidP="002556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043" w:type="dxa"/>
          </w:tcPr>
          <w:p w:rsidR="00877C9C" w:rsidRPr="006D404E" w:rsidRDefault="00877C9C" w:rsidP="00255683">
            <w:pPr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04E">
              <w:rPr>
                <w:rFonts w:ascii="Times New Roman" w:hAnsi="Times New Roman" w:cs="Times New Roman"/>
                <w:sz w:val="28"/>
                <w:szCs w:val="28"/>
              </w:rPr>
              <w:t>З якою метою визначають коефіцієнт закріплення операцій за робочим місцем?</w:t>
            </w:r>
          </w:p>
        </w:tc>
      </w:tr>
    </w:tbl>
    <w:p w:rsidR="009C1C93" w:rsidRPr="006D404E" w:rsidRDefault="009C1C93" w:rsidP="0025195C">
      <w:pPr>
        <w:spacing w:line="240" w:lineRule="auto"/>
        <w:jc w:val="center"/>
        <w:rPr>
          <w:noProof/>
          <w:lang w:eastAsia="uk-UA"/>
        </w:rPr>
      </w:pPr>
    </w:p>
    <w:sectPr w:rsidR="009C1C93" w:rsidRPr="006D404E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70B" w:rsidRDefault="002D170B" w:rsidP="00D65CFA">
      <w:pPr>
        <w:spacing w:after="0" w:line="240" w:lineRule="auto"/>
      </w:pPr>
      <w:r>
        <w:separator/>
      </w:r>
    </w:p>
  </w:endnote>
  <w:endnote w:type="continuationSeparator" w:id="0">
    <w:p w:rsidR="002D170B" w:rsidRDefault="002D170B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70B" w:rsidRDefault="002D170B" w:rsidP="00D65CFA">
      <w:pPr>
        <w:spacing w:after="0" w:line="240" w:lineRule="auto"/>
      </w:pPr>
      <w:r>
        <w:separator/>
      </w:r>
    </w:p>
  </w:footnote>
  <w:footnote w:type="continuationSeparator" w:id="0">
    <w:p w:rsidR="002D170B" w:rsidRDefault="002D170B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5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1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3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7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4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5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96"/>
  </w:num>
  <w:num w:numId="3">
    <w:abstractNumId w:val="63"/>
  </w:num>
  <w:num w:numId="4">
    <w:abstractNumId w:val="29"/>
  </w:num>
  <w:num w:numId="5">
    <w:abstractNumId w:val="104"/>
  </w:num>
  <w:num w:numId="6">
    <w:abstractNumId w:val="13"/>
  </w:num>
  <w:num w:numId="7">
    <w:abstractNumId w:val="5"/>
  </w:num>
  <w:num w:numId="8">
    <w:abstractNumId w:val="40"/>
  </w:num>
  <w:num w:numId="9">
    <w:abstractNumId w:val="64"/>
  </w:num>
  <w:num w:numId="10">
    <w:abstractNumId w:val="101"/>
  </w:num>
  <w:num w:numId="11">
    <w:abstractNumId w:val="51"/>
  </w:num>
  <w:num w:numId="12">
    <w:abstractNumId w:val="71"/>
  </w:num>
  <w:num w:numId="13">
    <w:abstractNumId w:val="36"/>
  </w:num>
  <w:num w:numId="14">
    <w:abstractNumId w:val="87"/>
  </w:num>
  <w:num w:numId="15">
    <w:abstractNumId w:val="100"/>
  </w:num>
  <w:num w:numId="16">
    <w:abstractNumId w:val="88"/>
  </w:num>
  <w:num w:numId="17">
    <w:abstractNumId w:val="3"/>
  </w:num>
  <w:num w:numId="18">
    <w:abstractNumId w:val="73"/>
  </w:num>
  <w:num w:numId="19">
    <w:abstractNumId w:val="90"/>
  </w:num>
  <w:num w:numId="20">
    <w:abstractNumId w:val="86"/>
  </w:num>
  <w:num w:numId="21">
    <w:abstractNumId w:val="19"/>
  </w:num>
  <w:num w:numId="22">
    <w:abstractNumId w:val="27"/>
  </w:num>
  <w:num w:numId="23">
    <w:abstractNumId w:val="107"/>
  </w:num>
  <w:num w:numId="24">
    <w:abstractNumId w:val="84"/>
  </w:num>
  <w:num w:numId="25">
    <w:abstractNumId w:val="89"/>
  </w:num>
  <w:num w:numId="26">
    <w:abstractNumId w:val="77"/>
  </w:num>
  <w:num w:numId="27">
    <w:abstractNumId w:val="58"/>
  </w:num>
  <w:num w:numId="28">
    <w:abstractNumId w:val="54"/>
  </w:num>
  <w:num w:numId="29">
    <w:abstractNumId w:val="33"/>
  </w:num>
  <w:num w:numId="30">
    <w:abstractNumId w:val="7"/>
  </w:num>
  <w:num w:numId="31">
    <w:abstractNumId w:val="9"/>
  </w:num>
  <w:num w:numId="32">
    <w:abstractNumId w:val="1"/>
  </w:num>
  <w:num w:numId="33">
    <w:abstractNumId w:val="56"/>
  </w:num>
  <w:num w:numId="34">
    <w:abstractNumId w:val="20"/>
  </w:num>
  <w:num w:numId="35">
    <w:abstractNumId w:val="47"/>
  </w:num>
  <w:num w:numId="36">
    <w:abstractNumId w:val="65"/>
  </w:num>
  <w:num w:numId="37">
    <w:abstractNumId w:val="68"/>
  </w:num>
  <w:num w:numId="38">
    <w:abstractNumId w:val="95"/>
  </w:num>
  <w:num w:numId="39">
    <w:abstractNumId w:val="62"/>
  </w:num>
  <w:num w:numId="40">
    <w:abstractNumId w:val="91"/>
  </w:num>
  <w:num w:numId="41">
    <w:abstractNumId w:val="92"/>
  </w:num>
  <w:num w:numId="42">
    <w:abstractNumId w:val="26"/>
  </w:num>
  <w:num w:numId="43">
    <w:abstractNumId w:val="31"/>
  </w:num>
  <w:num w:numId="44">
    <w:abstractNumId w:val="69"/>
  </w:num>
  <w:num w:numId="45">
    <w:abstractNumId w:val="75"/>
  </w:num>
  <w:num w:numId="46">
    <w:abstractNumId w:val="4"/>
  </w:num>
  <w:num w:numId="47">
    <w:abstractNumId w:val="41"/>
  </w:num>
  <w:num w:numId="48">
    <w:abstractNumId w:val="35"/>
  </w:num>
  <w:num w:numId="49">
    <w:abstractNumId w:val="43"/>
  </w:num>
  <w:num w:numId="50">
    <w:abstractNumId w:val="38"/>
  </w:num>
  <w:num w:numId="51">
    <w:abstractNumId w:val="67"/>
  </w:num>
  <w:num w:numId="52">
    <w:abstractNumId w:val="82"/>
  </w:num>
  <w:num w:numId="53">
    <w:abstractNumId w:val="80"/>
  </w:num>
  <w:num w:numId="54">
    <w:abstractNumId w:val="70"/>
  </w:num>
  <w:num w:numId="55">
    <w:abstractNumId w:val="53"/>
  </w:num>
  <w:num w:numId="56">
    <w:abstractNumId w:val="37"/>
  </w:num>
  <w:num w:numId="57">
    <w:abstractNumId w:val="102"/>
  </w:num>
  <w:num w:numId="58">
    <w:abstractNumId w:val="34"/>
  </w:num>
  <w:num w:numId="59">
    <w:abstractNumId w:val="78"/>
  </w:num>
  <w:num w:numId="60">
    <w:abstractNumId w:val="99"/>
  </w:num>
  <w:num w:numId="61">
    <w:abstractNumId w:val="48"/>
  </w:num>
  <w:num w:numId="62">
    <w:abstractNumId w:val="15"/>
  </w:num>
  <w:num w:numId="63">
    <w:abstractNumId w:val="98"/>
  </w:num>
  <w:num w:numId="64">
    <w:abstractNumId w:val="16"/>
  </w:num>
  <w:num w:numId="65">
    <w:abstractNumId w:val="2"/>
  </w:num>
  <w:num w:numId="66">
    <w:abstractNumId w:val="59"/>
  </w:num>
  <w:num w:numId="67">
    <w:abstractNumId w:val="74"/>
  </w:num>
  <w:num w:numId="68">
    <w:abstractNumId w:val="49"/>
  </w:num>
  <w:num w:numId="69">
    <w:abstractNumId w:val="50"/>
  </w:num>
  <w:num w:numId="70">
    <w:abstractNumId w:val="85"/>
  </w:num>
  <w:num w:numId="71">
    <w:abstractNumId w:val="14"/>
  </w:num>
  <w:num w:numId="72">
    <w:abstractNumId w:val="97"/>
  </w:num>
  <w:num w:numId="73">
    <w:abstractNumId w:val="52"/>
  </w:num>
  <w:num w:numId="74">
    <w:abstractNumId w:val="25"/>
  </w:num>
  <w:num w:numId="75">
    <w:abstractNumId w:val="72"/>
  </w:num>
  <w:num w:numId="76">
    <w:abstractNumId w:val="93"/>
  </w:num>
  <w:num w:numId="77">
    <w:abstractNumId w:val="23"/>
  </w:num>
  <w:num w:numId="78">
    <w:abstractNumId w:val="109"/>
  </w:num>
  <w:num w:numId="79">
    <w:abstractNumId w:val="22"/>
  </w:num>
  <w:num w:numId="80">
    <w:abstractNumId w:val="32"/>
  </w:num>
  <w:num w:numId="81">
    <w:abstractNumId w:val="108"/>
  </w:num>
  <w:num w:numId="82">
    <w:abstractNumId w:val="17"/>
  </w:num>
  <w:num w:numId="83">
    <w:abstractNumId w:val="30"/>
  </w:num>
  <w:num w:numId="84">
    <w:abstractNumId w:val="60"/>
  </w:num>
  <w:num w:numId="85">
    <w:abstractNumId w:val="83"/>
  </w:num>
  <w:num w:numId="86">
    <w:abstractNumId w:val="57"/>
  </w:num>
  <w:num w:numId="87">
    <w:abstractNumId w:val="103"/>
  </w:num>
  <w:num w:numId="88">
    <w:abstractNumId w:val="61"/>
  </w:num>
  <w:num w:numId="89">
    <w:abstractNumId w:val="46"/>
  </w:num>
  <w:num w:numId="90">
    <w:abstractNumId w:val="11"/>
  </w:num>
  <w:num w:numId="91">
    <w:abstractNumId w:val="39"/>
  </w:num>
  <w:num w:numId="92">
    <w:abstractNumId w:val="10"/>
  </w:num>
  <w:num w:numId="93">
    <w:abstractNumId w:val="8"/>
  </w:num>
  <w:num w:numId="94">
    <w:abstractNumId w:val="44"/>
  </w:num>
  <w:num w:numId="95">
    <w:abstractNumId w:val="0"/>
  </w:num>
  <w:num w:numId="96">
    <w:abstractNumId w:val="105"/>
  </w:num>
  <w:num w:numId="97">
    <w:abstractNumId w:val="12"/>
  </w:num>
  <w:num w:numId="98">
    <w:abstractNumId w:val="18"/>
  </w:num>
  <w:num w:numId="99">
    <w:abstractNumId w:val="28"/>
  </w:num>
  <w:num w:numId="100">
    <w:abstractNumId w:val="94"/>
  </w:num>
  <w:num w:numId="101">
    <w:abstractNumId w:val="81"/>
  </w:num>
  <w:num w:numId="102">
    <w:abstractNumId w:val="45"/>
  </w:num>
  <w:num w:numId="103">
    <w:abstractNumId w:val="106"/>
  </w:num>
  <w:num w:numId="104">
    <w:abstractNumId w:val="55"/>
  </w:num>
  <w:num w:numId="105">
    <w:abstractNumId w:val="76"/>
  </w:num>
  <w:num w:numId="106">
    <w:abstractNumId w:val="66"/>
  </w:num>
  <w:num w:numId="107">
    <w:abstractNumId w:val="21"/>
  </w:num>
  <w:num w:numId="108">
    <w:abstractNumId w:val="24"/>
  </w:num>
  <w:num w:numId="109">
    <w:abstractNumId w:val="42"/>
  </w:num>
  <w:num w:numId="110">
    <w:abstractNumId w:val="6"/>
  </w:num>
  <w:numIdMacAtCleanup w:val="1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AC7"/>
    <w:rsid w:val="0000501F"/>
    <w:rsid w:val="000074EB"/>
    <w:rsid w:val="00007719"/>
    <w:rsid w:val="00013EA5"/>
    <w:rsid w:val="00041408"/>
    <w:rsid w:val="00041FE6"/>
    <w:rsid w:val="00043CAB"/>
    <w:rsid w:val="000452DE"/>
    <w:rsid w:val="00050FE4"/>
    <w:rsid w:val="000641F1"/>
    <w:rsid w:val="0007192F"/>
    <w:rsid w:val="00072AA6"/>
    <w:rsid w:val="00080B65"/>
    <w:rsid w:val="000819E2"/>
    <w:rsid w:val="00083B5A"/>
    <w:rsid w:val="00090B3D"/>
    <w:rsid w:val="0009591C"/>
    <w:rsid w:val="000A5AA2"/>
    <w:rsid w:val="000B09CD"/>
    <w:rsid w:val="000B3C23"/>
    <w:rsid w:val="000B77A9"/>
    <w:rsid w:val="000C05FA"/>
    <w:rsid w:val="000C4AB1"/>
    <w:rsid w:val="000C7206"/>
    <w:rsid w:val="000C7A6E"/>
    <w:rsid w:val="000E5E63"/>
    <w:rsid w:val="0014079F"/>
    <w:rsid w:val="00142C8B"/>
    <w:rsid w:val="00160F48"/>
    <w:rsid w:val="0016174D"/>
    <w:rsid w:val="0016176E"/>
    <w:rsid w:val="00175B9C"/>
    <w:rsid w:val="001872E3"/>
    <w:rsid w:val="001925D3"/>
    <w:rsid w:val="001966A4"/>
    <w:rsid w:val="00196717"/>
    <w:rsid w:val="00197D35"/>
    <w:rsid w:val="001A7C56"/>
    <w:rsid w:val="001B5783"/>
    <w:rsid w:val="001C591C"/>
    <w:rsid w:val="001D2D93"/>
    <w:rsid w:val="001F244F"/>
    <w:rsid w:val="001F68C8"/>
    <w:rsid w:val="00203ECF"/>
    <w:rsid w:val="00242354"/>
    <w:rsid w:val="002429DB"/>
    <w:rsid w:val="002473DF"/>
    <w:rsid w:val="0025036D"/>
    <w:rsid w:val="00251747"/>
    <w:rsid w:val="0025195C"/>
    <w:rsid w:val="002528C8"/>
    <w:rsid w:val="00256B82"/>
    <w:rsid w:val="00263D9B"/>
    <w:rsid w:val="00270215"/>
    <w:rsid w:val="002719B3"/>
    <w:rsid w:val="00281C91"/>
    <w:rsid w:val="002965F9"/>
    <w:rsid w:val="00296EAF"/>
    <w:rsid w:val="00297F60"/>
    <w:rsid w:val="002B4A6E"/>
    <w:rsid w:val="002C22A9"/>
    <w:rsid w:val="002C2AFA"/>
    <w:rsid w:val="002C4D7B"/>
    <w:rsid w:val="002C6067"/>
    <w:rsid w:val="002C738B"/>
    <w:rsid w:val="002D170B"/>
    <w:rsid w:val="002E441F"/>
    <w:rsid w:val="002E5169"/>
    <w:rsid w:val="002F2D36"/>
    <w:rsid w:val="002F6087"/>
    <w:rsid w:val="00302116"/>
    <w:rsid w:val="0030593F"/>
    <w:rsid w:val="00305D41"/>
    <w:rsid w:val="003066D0"/>
    <w:rsid w:val="00314C83"/>
    <w:rsid w:val="00326323"/>
    <w:rsid w:val="00336AE4"/>
    <w:rsid w:val="00346CC6"/>
    <w:rsid w:val="003502DA"/>
    <w:rsid w:val="00352DD3"/>
    <w:rsid w:val="003606B0"/>
    <w:rsid w:val="00361BDA"/>
    <w:rsid w:val="0036330B"/>
    <w:rsid w:val="00373DA8"/>
    <w:rsid w:val="0037570C"/>
    <w:rsid w:val="00380683"/>
    <w:rsid w:val="003815B8"/>
    <w:rsid w:val="00384023"/>
    <w:rsid w:val="00386B6F"/>
    <w:rsid w:val="00387BA7"/>
    <w:rsid w:val="00390680"/>
    <w:rsid w:val="00395952"/>
    <w:rsid w:val="00397E5E"/>
    <w:rsid w:val="003A625F"/>
    <w:rsid w:val="003D3E0A"/>
    <w:rsid w:val="003D7D69"/>
    <w:rsid w:val="003E4BE4"/>
    <w:rsid w:val="003E7474"/>
    <w:rsid w:val="003F0507"/>
    <w:rsid w:val="00400580"/>
    <w:rsid w:val="00407052"/>
    <w:rsid w:val="004073A4"/>
    <w:rsid w:val="0041004F"/>
    <w:rsid w:val="00416BB4"/>
    <w:rsid w:val="00422C3F"/>
    <w:rsid w:val="004234E0"/>
    <w:rsid w:val="0042533F"/>
    <w:rsid w:val="004314C4"/>
    <w:rsid w:val="004402EC"/>
    <w:rsid w:val="00441528"/>
    <w:rsid w:val="00442BC1"/>
    <w:rsid w:val="00442C8B"/>
    <w:rsid w:val="0044694C"/>
    <w:rsid w:val="00447B63"/>
    <w:rsid w:val="004547AA"/>
    <w:rsid w:val="00476517"/>
    <w:rsid w:val="004825D3"/>
    <w:rsid w:val="004A689F"/>
    <w:rsid w:val="004B0B3D"/>
    <w:rsid w:val="004B7F6F"/>
    <w:rsid w:val="004C3A77"/>
    <w:rsid w:val="004D16D5"/>
    <w:rsid w:val="004D3521"/>
    <w:rsid w:val="004E3FD3"/>
    <w:rsid w:val="004E4614"/>
    <w:rsid w:val="00513487"/>
    <w:rsid w:val="00515D19"/>
    <w:rsid w:val="00525445"/>
    <w:rsid w:val="005479AE"/>
    <w:rsid w:val="00552D2B"/>
    <w:rsid w:val="005632E0"/>
    <w:rsid w:val="005633A6"/>
    <w:rsid w:val="005636A4"/>
    <w:rsid w:val="0056502F"/>
    <w:rsid w:val="00570908"/>
    <w:rsid w:val="005745FF"/>
    <w:rsid w:val="00576857"/>
    <w:rsid w:val="00580730"/>
    <w:rsid w:val="0058337F"/>
    <w:rsid w:val="00586486"/>
    <w:rsid w:val="00593E76"/>
    <w:rsid w:val="005970C3"/>
    <w:rsid w:val="005B1FFF"/>
    <w:rsid w:val="005B457B"/>
    <w:rsid w:val="005C38C1"/>
    <w:rsid w:val="005E3F49"/>
    <w:rsid w:val="005E5705"/>
    <w:rsid w:val="005E7F2D"/>
    <w:rsid w:val="005F0E32"/>
    <w:rsid w:val="005F48C6"/>
    <w:rsid w:val="005F4D4C"/>
    <w:rsid w:val="005F4E48"/>
    <w:rsid w:val="006102D0"/>
    <w:rsid w:val="006112C1"/>
    <w:rsid w:val="00611F8B"/>
    <w:rsid w:val="00620338"/>
    <w:rsid w:val="00627A5E"/>
    <w:rsid w:val="00627F9F"/>
    <w:rsid w:val="00634D95"/>
    <w:rsid w:val="006365DF"/>
    <w:rsid w:val="00636B03"/>
    <w:rsid w:val="00652E8B"/>
    <w:rsid w:val="00653B9C"/>
    <w:rsid w:val="0065430A"/>
    <w:rsid w:val="00654AC7"/>
    <w:rsid w:val="006704AA"/>
    <w:rsid w:val="006756E3"/>
    <w:rsid w:val="00683874"/>
    <w:rsid w:val="006934A5"/>
    <w:rsid w:val="00697106"/>
    <w:rsid w:val="006974E5"/>
    <w:rsid w:val="006A6FC8"/>
    <w:rsid w:val="006B56E6"/>
    <w:rsid w:val="006C50AA"/>
    <w:rsid w:val="006D1B42"/>
    <w:rsid w:val="006D229F"/>
    <w:rsid w:val="006D404E"/>
    <w:rsid w:val="006D55AE"/>
    <w:rsid w:val="006D5AA4"/>
    <w:rsid w:val="006E03B3"/>
    <w:rsid w:val="006F025E"/>
    <w:rsid w:val="006F1E82"/>
    <w:rsid w:val="006F3DA7"/>
    <w:rsid w:val="007022D5"/>
    <w:rsid w:val="00710587"/>
    <w:rsid w:val="00713C06"/>
    <w:rsid w:val="00721CDE"/>
    <w:rsid w:val="00731A56"/>
    <w:rsid w:val="00735BF5"/>
    <w:rsid w:val="00736F48"/>
    <w:rsid w:val="007377B1"/>
    <w:rsid w:val="0073782A"/>
    <w:rsid w:val="007471FA"/>
    <w:rsid w:val="00761A9E"/>
    <w:rsid w:val="00776343"/>
    <w:rsid w:val="00785011"/>
    <w:rsid w:val="007919F7"/>
    <w:rsid w:val="00793856"/>
    <w:rsid w:val="00797AF3"/>
    <w:rsid w:val="007A373A"/>
    <w:rsid w:val="007A6158"/>
    <w:rsid w:val="007B580B"/>
    <w:rsid w:val="007C028B"/>
    <w:rsid w:val="007C0BA9"/>
    <w:rsid w:val="007C6C85"/>
    <w:rsid w:val="007D5E70"/>
    <w:rsid w:val="007E5189"/>
    <w:rsid w:val="00800797"/>
    <w:rsid w:val="00802474"/>
    <w:rsid w:val="00807128"/>
    <w:rsid w:val="008124A3"/>
    <w:rsid w:val="0081292C"/>
    <w:rsid w:val="00824FD2"/>
    <w:rsid w:val="008263C8"/>
    <w:rsid w:val="00831452"/>
    <w:rsid w:val="008436B7"/>
    <w:rsid w:val="0084626B"/>
    <w:rsid w:val="008530A1"/>
    <w:rsid w:val="008570C5"/>
    <w:rsid w:val="0086652C"/>
    <w:rsid w:val="00877C9C"/>
    <w:rsid w:val="00882529"/>
    <w:rsid w:val="0088398F"/>
    <w:rsid w:val="008943EE"/>
    <w:rsid w:val="0089542F"/>
    <w:rsid w:val="00895870"/>
    <w:rsid w:val="008A15A3"/>
    <w:rsid w:val="008A3315"/>
    <w:rsid w:val="008A6412"/>
    <w:rsid w:val="008A720F"/>
    <w:rsid w:val="008B2973"/>
    <w:rsid w:val="008B5796"/>
    <w:rsid w:val="008B58E8"/>
    <w:rsid w:val="008C49B2"/>
    <w:rsid w:val="008D02DB"/>
    <w:rsid w:val="008D1AFE"/>
    <w:rsid w:val="008D77A5"/>
    <w:rsid w:val="0091015A"/>
    <w:rsid w:val="009112C3"/>
    <w:rsid w:val="00916A77"/>
    <w:rsid w:val="009174AA"/>
    <w:rsid w:val="009220BA"/>
    <w:rsid w:val="009425DF"/>
    <w:rsid w:val="00943D28"/>
    <w:rsid w:val="00946D35"/>
    <w:rsid w:val="00955840"/>
    <w:rsid w:val="0095614E"/>
    <w:rsid w:val="009633D4"/>
    <w:rsid w:val="0097255D"/>
    <w:rsid w:val="00973E02"/>
    <w:rsid w:val="009801D8"/>
    <w:rsid w:val="00980378"/>
    <w:rsid w:val="00981823"/>
    <w:rsid w:val="009957BE"/>
    <w:rsid w:val="009A622F"/>
    <w:rsid w:val="009C1C93"/>
    <w:rsid w:val="009C2187"/>
    <w:rsid w:val="009C241F"/>
    <w:rsid w:val="009C521A"/>
    <w:rsid w:val="009C76A3"/>
    <w:rsid w:val="009D02E2"/>
    <w:rsid w:val="009D0476"/>
    <w:rsid w:val="009D43C8"/>
    <w:rsid w:val="009D4EE6"/>
    <w:rsid w:val="009D667D"/>
    <w:rsid w:val="009E3886"/>
    <w:rsid w:val="009E5C4D"/>
    <w:rsid w:val="009E72EA"/>
    <w:rsid w:val="009E73DB"/>
    <w:rsid w:val="009F3552"/>
    <w:rsid w:val="009F3631"/>
    <w:rsid w:val="00A06A5A"/>
    <w:rsid w:val="00A077F7"/>
    <w:rsid w:val="00A117F2"/>
    <w:rsid w:val="00A11D0A"/>
    <w:rsid w:val="00A16237"/>
    <w:rsid w:val="00A164F0"/>
    <w:rsid w:val="00A44AFE"/>
    <w:rsid w:val="00A44CE8"/>
    <w:rsid w:val="00A478A9"/>
    <w:rsid w:val="00A642AF"/>
    <w:rsid w:val="00A65312"/>
    <w:rsid w:val="00A91E0A"/>
    <w:rsid w:val="00A9509B"/>
    <w:rsid w:val="00A9630B"/>
    <w:rsid w:val="00AA55AC"/>
    <w:rsid w:val="00AA5705"/>
    <w:rsid w:val="00AB158A"/>
    <w:rsid w:val="00AB7D25"/>
    <w:rsid w:val="00AC485B"/>
    <w:rsid w:val="00AD05AF"/>
    <w:rsid w:val="00AE14B8"/>
    <w:rsid w:val="00AF2BBC"/>
    <w:rsid w:val="00AF7F13"/>
    <w:rsid w:val="00B108ED"/>
    <w:rsid w:val="00B11459"/>
    <w:rsid w:val="00B324CC"/>
    <w:rsid w:val="00B33E5D"/>
    <w:rsid w:val="00B353D9"/>
    <w:rsid w:val="00B36836"/>
    <w:rsid w:val="00B445B1"/>
    <w:rsid w:val="00B60F67"/>
    <w:rsid w:val="00B724D7"/>
    <w:rsid w:val="00B731D2"/>
    <w:rsid w:val="00B75CBE"/>
    <w:rsid w:val="00B826AF"/>
    <w:rsid w:val="00B86642"/>
    <w:rsid w:val="00B87FB1"/>
    <w:rsid w:val="00B96290"/>
    <w:rsid w:val="00BA1C5A"/>
    <w:rsid w:val="00BC3FC8"/>
    <w:rsid w:val="00BC5D3B"/>
    <w:rsid w:val="00BD0F9A"/>
    <w:rsid w:val="00BD15EB"/>
    <w:rsid w:val="00BE0CA9"/>
    <w:rsid w:val="00BE22E5"/>
    <w:rsid w:val="00BE4920"/>
    <w:rsid w:val="00C02C3C"/>
    <w:rsid w:val="00C044A9"/>
    <w:rsid w:val="00C045EB"/>
    <w:rsid w:val="00C05ACE"/>
    <w:rsid w:val="00C060CB"/>
    <w:rsid w:val="00C308AB"/>
    <w:rsid w:val="00C35CE2"/>
    <w:rsid w:val="00C40A85"/>
    <w:rsid w:val="00C44CF1"/>
    <w:rsid w:val="00C57F5A"/>
    <w:rsid w:val="00C6005A"/>
    <w:rsid w:val="00C6163A"/>
    <w:rsid w:val="00C61B42"/>
    <w:rsid w:val="00C62146"/>
    <w:rsid w:val="00C62BFE"/>
    <w:rsid w:val="00C638F6"/>
    <w:rsid w:val="00C673F1"/>
    <w:rsid w:val="00C74622"/>
    <w:rsid w:val="00C76083"/>
    <w:rsid w:val="00C76C95"/>
    <w:rsid w:val="00C83993"/>
    <w:rsid w:val="00C84BB9"/>
    <w:rsid w:val="00C8694E"/>
    <w:rsid w:val="00C9321B"/>
    <w:rsid w:val="00CA344F"/>
    <w:rsid w:val="00CB0B27"/>
    <w:rsid w:val="00CB6ACC"/>
    <w:rsid w:val="00CC28CD"/>
    <w:rsid w:val="00CD08BC"/>
    <w:rsid w:val="00CD1C2E"/>
    <w:rsid w:val="00CD5324"/>
    <w:rsid w:val="00CD5897"/>
    <w:rsid w:val="00CE09A6"/>
    <w:rsid w:val="00CE43D8"/>
    <w:rsid w:val="00CE5F72"/>
    <w:rsid w:val="00CF0472"/>
    <w:rsid w:val="00CF0EE3"/>
    <w:rsid w:val="00CF35DA"/>
    <w:rsid w:val="00CF3C53"/>
    <w:rsid w:val="00D019B4"/>
    <w:rsid w:val="00D2169C"/>
    <w:rsid w:val="00D2658F"/>
    <w:rsid w:val="00D401C7"/>
    <w:rsid w:val="00D4684E"/>
    <w:rsid w:val="00D53754"/>
    <w:rsid w:val="00D55C17"/>
    <w:rsid w:val="00D639F9"/>
    <w:rsid w:val="00D63B13"/>
    <w:rsid w:val="00D65073"/>
    <w:rsid w:val="00D65CFA"/>
    <w:rsid w:val="00D7073D"/>
    <w:rsid w:val="00D73D48"/>
    <w:rsid w:val="00D839B1"/>
    <w:rsid w:val="00D855AE"/>
    <w:rsid w:val="00D865E0"/>
    <w:rsid w:val="00DA2487"/>
    <w:rsid w:val="00DB063D"/>
    <w:rsid w:val="00DD2931"/>
    <w:rsid w:val="00DD2E63"/>
    <w:rsid w:val="00DE16E8"/>
    <w:rsid w:val="00DE1EC4"/>
    <w:rsid w:val="00DE4FD7"/>
    <w:rsid w:val="00DF36D6"/>
    <w:rsid w:val="00DF6084"/>
    <w:rsid w:val="00DF62F4"/>
    <w:rsid w:val="00E043E6"/>
    <w:rsid w:val="00E10809"/>
    <w:rsid w:val="00E13062"/>
    <w:rsid w:val="00E15C81"/>
    <w:rsid w:val="00E21D02"/>
    <w:rsid w:val="00E23657"/>
    <w:rsid w:val="00E266AD"/>
    <w:rsid w:val="00E2672C"/>
    <w:rsid w:val="00E302D2"/>
    <w:rsid w:val="00E30EF9"/>
    <w:rsid w:val="00E34A00"/>
    <w:rsid w:val="00E3653B"/>
    <w:rsid w:val="00E40922"/>
    <w:rsid w:val="00E5163E"/>
    <w:rsid w:val="00E54ABB"/>
    <w:rsid w:val="00E608E1"/>
    <w:rsid w:val="00E616FA"/>
    <w:rsid w:val="00E70D87"/>
    <w:rsid w:val="00E7382E"/>
    <w:rsid w:val="00E7621C"/>
    <w:rsid w:val="00E7672B"/>
    <w:rsid w:val="00E80F08"/>
    <w:rsid w:val="00EB07BE"/>
    <w:rsid w:val="00EB4E05"/>
    <w:rsid w:val="00EB4F09"/>
    <w:rsid w:val="00EB653C"/>
    <w:rsid w:val="00EC05FF"/>
    <w:rsid w:val="00EC2582"/>
    <w:rsid w:val="00ED5D03"/>
    <w:rsid w:val="00ED6CD1"/>
    <w:rsid w:val="00EE3D10"/>
    <w:rsid w:val="00EE5A20"/>
    <w:rsid w:val="00EE5B69"/>
    <w:rsid w:val="00EF2428"/>
    <w:rsid w:val="00EF5C93"/>
    <w:rsid w:val="00F02A3A"/>
    <w:rsid w:val="00F04443"/>
    <w:rsid w:val="00F10EBA"/>
    <w:rsid w:val="00F1130D"/>
    <w:rsid w:val="00F22705"/>
    <w:rsid w:val="00F2320F"/>
    <w:rsid w:val="00F30987"/>
    <w:rsid w:val="00F30D1E"/>
    <w:rsid w:val="00F32CB3"/>
    <w:rsid w:val="00F46A07"/>
    <w:rsid w:val="00F52B40"/>
    <w:rsid w:val="00F5690D"/>
    <w:rsid w:val="00F66509"/>
    <w:rsid w:val="00F67C4E"/>
    <w:rsid w:val="00F75C10"/>
    <w:rsid w:val="00F83597"/>
    <w:rsid w:val="00F859E5"/>
    <w:rsid w:val="00F956A6"/>
    <w:rsid w:val="00FA6E77"/>
    <w:rsid w:val="00FA73B3"/>
    <w:rsid w:val="00FB11D8"/>
    <w:rsid w:val="00FC0CD1"/>
    <w:rsid w:val="00FC3A71"/>
    <w:rsid w:val="00FC4A2A"/>
    <w:rsid w:val="00FD68E0"/>
    <w:rsid w:val="00FE57F1"/>
    <w:rsid w:val="00FF09EC"/>
    <w:rsid w:val="00FF4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3657"/>
  </w:style>
  <w:style w:type="paragraph" w:styleId="9">
    <w:name w:val="heading 9"/>
    <w:basedOn w:val="a0"/>
    <w:next w:val="a0"/>
    <w:link w:val="90"/>
    <w:qFormat/>
    <w:rsid w:val="009E3886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9E3886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3657"/>
  </w:style>
  <w:style w:type="paragraph" w:styleId="9">
    <w:name w:val="heading 9"/>
    <w:basedOn w:val="a0"/>
    <w:next w:val="a0"/>
    <w:link w:val="90"/>
    <w:qFormat/>
    <w:rsid w:val="009E3886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9E3886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3.bin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42" Type="http://schemas.openxmlformats.org/officeDocument/2006/relationships/image" Target="media/image31.png"/><Relationship Id="rId47" Type="http://schemas.openxmlformats.org/officeDocument/2006/relationships/oleObject" Target="embeddings/oleObject7.bin"/><Relationship Id="rId50" Type="http://schemas.openxmlformats.org/officeDocument/2006/relationships/oleObject" Target="embeddings/oleObject9.bin"/><Relationship Id="rId55" Type="http://schemas.openxmlformats.org/officeDocument/2006/relationships/oleObject" Target="embeddings/oleObject12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oleObject" Target="embeddings/oleObject4.bin"/><Relationship Id="rId54" Type="http://schemas.openxmlformats.org/officeDocument/2006/relationships/image" Target="media/image36.png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oleObject" Target="embeddings/oleObject2.bin"/><Relationship Id="rId40" Type="http://schemas.openxmlformats.org/officeDocument/2006/relationships/image" Target="media/image30.png"/><Relationship Id="rId45" Type="http://schemas.openxmlformats.org/officeDocument/2006/relationships/oleObject" Target="embeddings/oleObject6.bin"/><Relationship Id="rId53" Type="http://schemas.openxmlformats.org/officeDocument/2006/relationships/oleObject" Target="embeddings/oleObject11.bin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wmf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13.bin"/><Relationship Id="rId61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52" Type="http://schemas.openxmlformats.org/officeDocument/2006/relationships/image" Target="media/image35.png"/><Relationship Id="rId60" Type="http://schemas.openxmlformats.org/officeDocument/2006/relationships/image" Target="media/image39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image" Target="media/image34.png"/><Relationship Id="rId56" Type="http://schemas.openxmlformats.org/officeDocument/2006/relationships/image" Target="media/image37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10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A049B-B335-492A-8187-F06121C60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4601</Words>
  <Characters>26229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30769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Andrej</cp:lastModifiedBy>
  <cp:revision>3</cp:revision>
  <cp:lastPrinted>2017-11-03T11:37:00Z</cp:lastPrinted>
  <dcterms:created xsi:type="dcterms:W3CDTF">2018-04-13T07:39:00Z</dcterms:created>
  <dcterms:modified xsi:type="dcterms:W3CDTF">2018-04-13T07:44:00Z</dcterms:modified>
</cp:coreProperties>
</file>