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5315" w14:textId="5B813653" w:rsidR="00DD0ACF" w:rsidRPr="00D021ED" w:rsidRDefault="00DA2D82" w:rsidP="006A53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ED">
        <w:rPr>
          <w:rFonts w:ascii="Times New Roman" w:hAnsi="Times New Roman" w:cs="Times New Roman"/>
          <w:b/>
          <w:bCs/>
          <w:sz w:val="28"/>
          <w:szCs w:val="28"/>
        </w:rPr>
        <w:t xml:space="preserve">Практична робота № </w:t>
      </w:r>
      <w:r w:rsidR="005841F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A91674A" w14:textId="47B9940A" w:rsidR="00DA2D82" w:rsidRPr="00DA2D82" w:rsidRDefault="00DA2D82" w:rsidP="006A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1E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D021ED">
        <w:rPr>
          <w:rFonts w:ascii="Times New Roman" w:hAnsi="Times New Roman" w:cs="Times New Roman"/>
          <w:sz w:val="28"/>
          <w:szCs w:val="28"/>
        </w:rPr>
        <w:t xml:space="preserve"> </w:t>
      </w:r>
      <w:r w:rsidR="006A5369" w:rsidRPr="006A5369">
        <w:rPr>
          <w:rFonts w:ascii="Times New Roman" w:hAnsi="Times New Roman" w:cs="Times New Roman"/>
          <w:sz w:val="28"/>
          <w:szCs w:val="28"/>
        </w:rPr>
        <w:t>Реалізація відповідальності за вплив автотранспортних засобів на зміну клімату та якості повітря в урбанізованих містах.</w:t>
      </w:r>
      <w:r w:rsidR="006A5369" w:rsidRPr="006A5369">
        <w:rPr>
          <w:rFonts w:ascii="Times New Roman" w:hAnsi="Times New Roman" w:cs="Times New Roman"/>
          <w:sz w:val="28"/>
          <w:szCs w:val="28"/>
        </w:rPr>
        <w:t xml:space="preserve"> </w:t>
      </w:r>
      <w:r w:rsidR="006A5369" w:rsidRPr="006A5369">
        <w:rPr>
          <w:rFonts w:ascii="Times New Roman" w:hAnsi="Times New Roman" w:cs="Times New Roman"/>
          <w:sz w:val="28"/>
          <w:szCs w:val="28"/>
        </w:rPr>
        <w:t xml:space="preserve">Екологічні транспортні засоби. </w:t>
      </w:r>
      <w:proofErr w:type="spellStart"/>
      <w:r w:rsidR="006A5369" w:rsidRPr="006A5369">
        <w:rPr>
          <w:rFonts w:ascii="Times New Roman" w:hAnsi="Times New Roman" w:cs="Times New Roman"/>
          <w:sz w:val="28"/>
          <w:szCs w:val="28"/>
        </w:rPr>
        <w:t>Байкшерінг</w:t>
      </w:r>
      <w:proofErr w:type="spellEnd"/>
      <w:r w:rsidR="006A5369">
        <w:rPr>
          <w:rFonts w:ascii="Times New Roman" w:hAnsi="Times New Roman" w:cs="Times New Roman"/>
          <w:sz w:val="28"/>
          <w:szCs w:val="28"/>
        </w:rPr>
        <w:t>.</w:t>
      </w:r>
    </w:p>
    <w:p w14:paraId="148A748C" w14:textId="74976315" w:rsidR="00DA2D82" w:rsidRPr="00D021ED" w:rsidRDefault="00474C1F" w:rsidP="006A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1ED">
        <w:rPr>
          <w:rFonts w:ascii="Times New Roman" w:hAnsi="Times New Roman" w:cs="Times New Roman"/>
          <w:b/>
          <w:bCs/>
          <w:sz w:val="28"/>
          <w:szCs w:val="28"/>
        </w:rPr>
        <w:t>Мета роботи</w:t>
      </w:r>
      <w:r w:rsidRPr="009219C4">
        <w:rPr>
          <w:rFonts w:ascii="Times New Roman" w:hAnsi="Times New Roman" w:cs="Times New Roman"/>
          <w:sz w:val="28"/>
          <w:szCs w:val="28"/>
        </w:rPr>
        <w:t>:</w:t>
      </w:r>
      <w:r w:rsidR="00D021ED" w:rsidRPr="00D021ED">
        <w:rPr>
          <w:rFonts w:ascii="Times New Roman" w:hAnsi="Times New Roman" w:cs="Times New Roman"/>
          <w:sz w:val="28"/>
          <w:szCs w:val="28"/>
        </w:rPr>
        <w:t xml:space="preserve"> </w:t>
      </w:r>
      <w:r w:rsidR="009219C4" w:rsidRPr="009219C4">
        <w:rPr>
          <w:rFonts w:ascii="Times New Roman" w:hAnsi="Times New Roman" w:cs="Times New Roman"/>
          <w:sz w:val="28"/>
          <w:szCs w:val="28"/>
        </w:rPr>
        <w:t xml:space="preserve">полягає у дослідженні впливу автотранспортних засобів на кліматичні зміни та якість повітря в урбанізованих містах, а також розробці рекомендацій щодо впровадження екологічних транспортних засобів та розвитку системи </w:t>
      </w:r>
      <w:proofErr w:type="spellStart"/>
      <w:r w:rsidR="009219C4" w:rsidRPr="009219C4">
        <w:rPr>
          <w:rFonts w:ascii="Times New Roman" w:hAnsi="Times New Roman" w:cs="Times New Roman"/>
          <w:sz w:val="28"/>
          <w:szCs w:val="28"/>
        </w:rPr>
        <w:t>байкшерінгу</w:t>
      </w:r>
      <w:proofErr w:type="spellEnd"/>
      <w:r w:rsidR="009219C4" w:rsidRPr="009219C4">
        <w:rPr>
          <w:rFonts w:ascii="Times New Roman" w:hAnsi="Times New Roman" w:cs="Times New Roman"/>
          <w:sz w:val="28"/>
          <w:szCs w:val="28"/>
        </w:rPr>
        <w:t xml:space="preserve"> як альтернативного виду мобільності.</w:t>
      </w:r>
    </w:p>
    <w:p w14:paraId="695CAD85" w14:textId="1B07B3DF" w:rsidR="00474C1F" w:rsidRDefault="00474C1F" w:rsidP="006A536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021ED">
        <w:rPr>
          <w:rFonts w:ascii="Times New Roman" w:hAnsi="Times New Roman" w:cs="Times New Roman"/>
          <w:i/>
          <w:iCs/>
          <w:sz w:val="28"/>
          <w:szCs w:val="28"/>
        </w:rPr>
        <w:t>Теоретичні відомості</w:t>
      </w:r>
    </w:p>
    <w:p w14:paraId="118C342D" w14:textId="4ABA64BC" w:rsidR="006A5369" w:rsidRDefault="006A5369" w:rsidP="006A536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1ED9909" w14:textId="1EAA367D" w:rsidR="006A5369" w:rsidRDefault="006A5369" w:rsidP="006A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69">
        <w:rPr>
          <w:rFonts w:ascii="Times New Roman" w:hAnsi="Times New Roman" w:cs="Times New Roman"/>
          <w:sz w:val="28"/>
          <w:szCs w:val="28"/>
        </w:rPr>
        <w:t xml:space="preserve">Реалізація відповідальності за вплив автотранспортних засобів на зміну клімату та якості повітря в урбанізованих містах. Зростання обсягів виробництва та експлуатації автотранспортних засобів, кількості транспортних засобів, що вийшли з експлуатації, поширення цих проблем у мегаполісах світу, загострює проблему погіршення якості довкілля та повітря та потребує негайного реагування. </w:t>
      </w:r>
    </w:p>
    <w:p w14:paraId="299AF92E" w14:textId="77777777" w:rsidR="006A5369" w:rsidRDefault="006A5369" w:rsidP="006A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69">
        <w:rPr>
          <w:rFonts w:ascii="Times New Roman" w:hAnsi="Times New Roman" w:cs="Times New Roman"/>
          <w:sz w:val="28"/>
          <w:szCs w:val="28"/>
        </w:rPr>
        <w:t xml:space="preserve">Доступні та стійкі транспортні системи дуже важливі для стійких міст і громад. Однією з популярних концепцій у цій галузі є використання платформ обміну велосипедами. Платформи обміну для спільного використання велосипедів можуть бути організовані у різний спосіб. Порівняємо три різні підходи, які зосереджені на організації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шерінгу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велосипедів для пересування містом. </w:t>
      </w:r>
    </w:p>
    <w:p w14:paraId="39561701" w14:textId="77777777" w:rsidR="006A5369" w:rsidRDefault="006A5369" w:rsidP="006A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69">
        <w:rPr>
          <w:rFonts w:ascii="Times New Roman" w:hAnsi="Times New Roman" w:cs="Times New Roman"/>
          <w:sz w:val="28"/>
          <w:szCs w:val="28"/>
        </w:rPr>
        <w:t xml:space="preserve">Перший підхід зосереджується на їзді на велосипеді як на довгостроковій послузі. Велосипед надається в користування на довгостроковій основі, щомісячно стягується плата за користування, орендатор ремонтує велосипед власним коштом, якщо він зламався. </w:t>
      </w:r>
    </w:p>
    <w:p w14:paraId="36BD622C" w14:textId="77777777" w:rsidR="006A5369" w:rsidRDefault="006A5369" w:rsidP="006A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69">
        <w:rPr>
          <w:rFonts w:ascii="Times New Roman" w:hAnsi="Times New Roman" w:cs="Times New Roman"/>
          <w:sz w:val="28"/>
          <w:szCs w:val="28"/>
        </w:rPr>
        <w:t xml:space="preserve">Другий підхід передбачає короткострокову оренду велосипедів: користувачі платять за користування велосипедом протягом дня. Вони забирають велосипед із док-станції в пункті прокату та повертають його туди в кінці дня. </w:t>
      </w:r>
    </w:p>
    <w:p w14:paraId="1A6BFF8A" w14:textId="77777777" w:rsidR="006A5369" w:rsidRDefault="006A5369" w:rsidP="006A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69">
        <w:rPr>
          <w:rFonts w:ascii="Times New Roman" w:hAnsi="Times New Roman" w:cs="Times New Roman"/>
          <w:sz w:val="28"/>
          <w:szCs w:val="28"/>
        </w:rPr>
        <w:t xml:space="preserve">Третій підхід дозволяє користувачам орендувати велосипед для кожної подорожі, яку вони хочуть здійснити. Орендар розблоковує велосипед за допомогою програми на смартфоні та користується велосипедом, щоб доїхати до місця призначення, де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паркує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велосипед у визначеному місці, знову замикає його та залишає. Користувачі платять лише за поїздки, які вони здійснюють. Третій підхід мав несподіваний ефект у Китаї: Через надмірну пропозицію та очікування підприємців-організаторів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шерінгу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на значний попит на послуги з прокату велосипедів, утворилися великі звалища зламаних та невикористаних велосипедів. </w:t>
      </w:r>
    </w:p>
    <w:p w14:paraId="3C370489" w14:textId="77777777" w:rsidR="006A5369" w:rsidRDefault="006A5369" w:rsidP="006A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69">
        <w:rPr>
          <w:rFonts w:ascii="Times New Roman" w:hAnsi="Times New Roman" w:cs="Times New Roman"/>
          <w:sz w:val="28"/>
          <w:szCs w:val="28"/>
        </w:rPr>
        <w:t xml:space="preserve">Десятки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байкшерінгових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компаній швидко заполонили міські вулиці мільйонами яскравих кольорових орендованих велосипедів. Однак швидке зростання значно випередило миттєвий попит і переповнило китайські міста, де інфраструктура та правила не були готові впоратися з раптовим потопом мільйонів спільних велосипедів. Гонщики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паркували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велосипеди де завгодно або просто кидали їх, в результаті чого велосипеди накопичувалися та блокували і без того переповнені вулиці та доріжки. Уряди міст запровадили конфіскацію тисяч залишених велосипедів і тим самим почали обмежувати зростання та регулювати галузь. </w:t>
      </w:r>
    </w:p>
    <w:p w14:paraId="25B5C67A" w14:textId="77777777" w:rsidR="006A5369" w:rsidRDefault="006A5369" w:rsidP="006A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69">
        <w:rPr>
          <w:rFonts w:ascii="Times New Roman" w:hAnsi="Times New Roman" w:cs="Times New Roman"/>
          <w:sz w:val="28"/>
          <w:szCs w:val="28"/>
        </w:rPr>
        <w:lastRenderedPageBreak/>
        <w:t xml:space="preserve">Проте, величезні купи конфіскованих, покинутих і зламаних велосипедів стали звичним явищем у багатьох великих містах. Деякі з великих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байкшерінгових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компаній почали згортати свій бізнес, а величезний надлишок велосипедів залишився на величезних вільних ділянках, збираючи пил. Разом з тим, спільне використання велосипедів залишається дуже популярним у Китаї та, ймовірно, продовжуватиме розвиватися, але, ймовірно, більш стійкими темпами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F91B5A" w14:textId="498BED78" w:rsidR="006A5369" w:rsidRDefault="006A5369" w:rsidP="006A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69">
        <w:rPr>
          <w:rFonts w:ascii="Times New Roman" w:hAnsi="Times New Roman" w:cs="Times New Roman"/>
          <w:sz w:val="28"/>
          <w:szCs w:val="28"/>
        </w:rPr>
        <w:t xml:space="preserve">Використання платформ обміну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велозасобами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байкшерігу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дедалі зростає, тому дослідження потенційних наслідків цієї концепції є важливим.</w:t>
      </w:r>
    </w:p>
    <w:p w14:paraId="401B9694" w14:textId="1821E272" w:rsidR="006A5369" w:rsidRDefault="006A5369" w:rsidP="006A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69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A5369">
        <w:rPr>
          <w:rFonts w:ascii="Times New Roman" w:hAnsi="Times New Roman" w:cs="Times New Roman"/>
          <w:b/>
          <w:bCs/>
          <w:sz w:val="28"/>
          <w:szCs w:val="28"/>
        </w:rPr>
        <w:t>авдання:</w:t>
      </w:r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504ED" w14:textId="7AE87B52" w:rsidR="006A5369" w:rsidRDefault="006A5369" w:rsidP="006A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A5369">
        <w:rPr>
          <w:rFonts w:ascii="Times New Roman" w:hAnsi="Times New Roman" w:cs="Times New Roman"/>
          <w:sz w:val="28"/>
          <w:szCs w:val="28"/>
        </w:rPr>
        <w:t xml:space="preserve">Охарактеризуйте найбільш дієві практики, які визнані як найвпливовіші для покращення якості повітря у мегаполісі. Проаналізуйте політику ЄС та відповідної країни стосовно введення регламентуючих заходів для усунення проблеми забруднення повітря транспортними засобами. </w:t>
      </w:r>
    </w:p>
    <w:p w14:paraId="2C56197A" w14:textId="16D52EC0" w:rsidR="006A5369" w:rsidRDefault="006A5369" w:rsidP="006A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  <w:r w:rsidRPr="006A5369">
        <w:rPr>
          <w:rFonts w:ascii="Times New Roman" w:hAnsi="Times New Roman" w:cs="Times New Roman"/>
          <w:sz w:val="28"/>
          <w:szCs w:val="28"/>
        </w:rPr>
        <w:t xml:space="preserve">Порівняйте три підходи, описані </w:t>
      </w:r>
      <w:r>
        <w:rPr>
          <w:rFonts w:ascii="Times New Roman" w:hAnsi="Times New Roman" w:cs="Times New Roman"/>
          <w:sz w:val="28"/>
          <w:szCs w:val="28"/>
        </w:rPr>
        <w:t>в практичній роботі.</w:t>
      </w:r>
    </w:p>
    <w:p w14:paraId="2E5F9404" w14:textId="424E62EF" w:rsidR="006A5369" w:rsidRDefault="006A5369" w:rsidP="006A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A5369">
        <w:rPr>
          <w:rFonts w:ascii="Times New Roman" w:hAnsi="Times New Roman" w:cs="Times New Roman"/>
          <w:sz w:val="28"/>
          <w:szCs w:val="28"/>
        </w:rPr>
        <w:t xml:space="preserve">На вашу думку, яке рішення забезпечує відповідальні транспортні системи для спільного використання велосипедів у містах? </w:t>
      </w:r>
    </w:p>
    <w:p w14:paraId="0240534C" w14:textId="77777777" w:rsidR="006A5369" w:rsidRDefault="006A5369" w:rsidP="006A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14D9D8" w14:textId="3F686A95" w:rsidR="006A5369" w:rsidRPr="006A5369" w:rsidRDefault="006A5369" w:rsidP="006A53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69">
        <w:rPr>
          <w:rFonts w:ascii="Times New Roman" w:hAnsi="Times New Roman" w:cs="Times New Roman"/>
          <w:b/>
          <w:bCs/>
          <w:sz w:val="28"/>
          <w:szCs w:val="28"/>
        </w:rPr>
        <w:t>Інформаційні ресурси</w:t>
      </w:r>
    </w:p>
    <w:p w14:paraId="36DBEC09" w14:textId="40580DC3" w:rsidR="006A5369" w:rsidRDefault="006A5369" w:rsidP="006A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Mobility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Transport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official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Union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Pr="0017771A">
          <w:rPr>
            <w:rStyle w:val="a5"/>
            <w:rFonts w:ascii="Times New Roman" w:hAnsi="Times New Roman" w:cs="Times New Roman"/>
            <w:sz w:val="28"/>
            <w:szCs w:val="28"/>
          </w:rPr>
          <w:t>https://transport.ec.europa.eu/transport-themes_en</w:t>
        </w:r>
      </w:hyperlink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F8CEC" w14:textId="3CDE4A7A" w:rsidR="006A5369" w:rsidRDefault="006A5369" w:rsidP="006A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official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Union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Pr="0017771A">
          <w:rPr>
            <w:rStyle w:val="a5"/>
            <w:rFonts w:ascii="Times New Roman" w:hAnsi="Times New Roman" w:cs="Times New Roman"/>
            <w:sz w:val="28"/>
            <w:szCs w:val="28"/>
          </w:rPr>
          <w:t>https://environment.ec.europa.eu/topics/air_en</w:t>
        </w:r>
      </w:hyperlink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75796" w14:textId="56EB3528" w:rsidR="006A5369" w:rsidRPr="006A5369" w:rsidRDefault="006A5369" w:rsidP="006A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53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Shared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bicycles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answer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nuisance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Rotterdam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Publication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69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6A5369">
        <w:rPr>
          <w:rFonts w:ascii="Times New Roman" w:hAnsi="Times New Roman" w:cs="Times New Roman"/>
          <w:sz w:val="28"/>
          <w:szCs w:val="28"/>
        </w:rPr>
        <w:t>: 24.06.2017. https://www.eur.nl/en/news/shared-bicycles-answer-or-nuisance</w:t>
      </w:r>
    </w:p>
    <w:p w14:paraId="068823E5" w14:textId="77777777" w:rsidR="006A5369" w:rsidRPr="006A5369" w:rsidRDefault="006A5369" w:rsidP="006A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A5369" w:rsidRPr="006A53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E40"/>
    <w:multiLevelType w:val="multilevel"/>
    <w:tmpl w:val="26E8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53D09"/>
    <w:multiLevelType w:val="multilevel"/>
    <w:tmpl w:val="8D744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9361E"/>
    <w:multiLevelType w:val="multilevel"/>
    <w:tmpl w:val="C4C8D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752AA"/>
    <w:multiLevelType w:val="multilevel"/>
    <w:tmpl w:val="06E0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F6726"/>
    <w:multiLevelType w:val="multilevel"/>
    <w:tmpl w:val="D084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459F0"/>
    <w:multiLevelType w:val="multilevel"/>
    <w:tmpl w:val="341C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63EBC"/>
    <w:multiLevelType w:val="multilevel"/>
    <w:tmpl w:val="DF0E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B347F"/>
    <w:multiLevelType w:val="multilevel"/>
    <w:tmpl w:val="35EC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8C27F9"/>
    <w:multiLevelType w:val="multilevel"/>
    <w:tmpl w:val="719A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63C09"/>
    <w:multiLevelType w:val="multilevel"/>
    <w:tmpl w:val="BAD8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11BA2"/>
    <w:multiLevelType w:val="multilevel"/>
    <w:tmpl w:val="7E86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FE730D"/>
    <w:multiLevelType w:val="multilevel"/>
    <w:tmpl w:val="F9F0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C5EC2"/>
    <w:multiLevelType w:val="multilevel"/>
    <w:tmpl w:val="1262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5A0D9B"/>
    <w:multiLevelType w:val="multilevel"/>
    <w:tmpl w:val="2D9E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D13CF0"/>
    <w:multiLevelType w:val="multilevel"/>
    <w:tmpl w:val="F218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FD0C0F"/>
    <w:multiLevelType w:val="multilevel"/>
    <w:tmpl w:val="B66C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DB321B"/>
    <w:multiLevelType w:val="multilevel"/>
    <w:tmpl w:val="0014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345403"/>
    <w:multiLevelType w:val="multilevel"/>
    <w:tmpl w:val="7CEA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84228F"/>
    <w:multiLevelType w:val="multilevel"/>
    <w:tmpl w:val="E858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275E9A"/>
    <w:multiLevelType w:val="hybridMultilevel"/>
    <w:tmpl w:val="BA9A5F82"/>
    <w:lvl w:ilvl="0" w:tplc="581E02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3F0D72"/>
    <w:multiLevelType w:val="multilevel"/>
    <w:tmpl w:val="0F94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550F89"/>
    <w:multiLevelType w:val="multilevel"/>
    <w:tmpl w:val="52E4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1D7212"/>
    <w:multiLevelType w:val="multilevel"/>
    <w:tmpl w:val="E7EE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AB3DE6"/>
    <w:multiLevelType w:val="multilevel"/>
    <w:tmpl w:val="BB64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C2704C"/>
    <w:multiLevelType w:val="multilevel"/>
    <w:tmpl w:val="B962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047811"/>
    <w:multiLevelType w:val="hybridMultilevel"/>
    <w:tmpl w:val="AE1CD378"/>
    <w:lvl w:ilvl="0" w:tplc="7460013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3CF1518"/>
    <w:multiLevelType w:val="multilevel"/>
    <w:tmpl w:val="E744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3054063">
    <w:abstractNumId w:val="23"/>
  </w:num>
  <w:num w:numId="2" w16cid:durableId="357589335">
    <w:abstractNumId w:val="13"/>
  </w:num>
  <w:num w:numId="3" w16cid:durableId="130103174">
    <w:abstractNumId w:val="2"/>
  </w:num>
  <w:num w:numId="4" w16cid:durableId="1231500153">
    <w:abstractNumId w:val="3"/>
  </w:num>
  <w:num w:numId="5" w16cid:durableId="1609242600">
    <w:abstractNumId w:val="0"/>
  </w:num>
  <w:num w:numId="6" w16cid:durableId="1226453237">
    <w:abstractNumId w:val="5"/>
  </w:num>
  <w:num w:numId="7" w16cid:durableId="1377967525">
    <w:abstractNumId w:val="1"/>
  </w:num>
  <w:num w:numId="8" w16cid:durableId="1876428983">
    <w:abstractNumId w:val="10"/>
  </w:num>
  <w:num w:numId="9" w16cid:durableId="2100248689">
    <w:abstractNumId w:val="4"/>
  </w:num>
  <w:num w:numId="10" w16cid:durableId="1912696480">
    <w:abstractNumId w:val="9"/>
  </w:num>
  <w:num w:numId="11" w16cid:durableId="861162003">
    <w:abstractNumId w:val="16"/>
  </w:num>
  <w:num w:numId="12" w16cid:durableId="143745329">
    <w:abstractNumId w:val="6"/>
  </w:num>
  <w:num w:numId="13" w16cid:durableId="1717194729">
    <w:abstractNumId w:val="18"/>
  </w:num>
  <w:num w:numId="14" w16cid:durableId="1919097165">
    <w:abstractNumId w:val="20"/>
  </w:num>
  <w:num w:numId="15" w16cid:durableId="1109084000">
    <w:abstractNumId w:val="22"/>
  </w:num>
  <w:num w:numId="16" w16cid:durableId="1896353662">
    <w:abstractNumId w:val="14"/>
  </w:num>
  <w:num w:numId="17" w16cid:durableId="21636021">
    <w:abstractNumId w:val="8"/>
  </w:num>
  <w:num w:numId="18" w16cid:durableId="568270630">
    <w:abstractNumId w:val="15"/>
  </w:num>
  <w:num w:numId="19" w16cid:durableId="440952705">
    <w:abstractNumId w:val="24"/>
  </w:num>
  <w:num w:numId="20" w16cid:durableId="189035000">
    <w:abstractNumId w:val="7"/>
  </w:num>
  <w:num w:numId="21" w16cid:durableId="1637180710">
    <w:abstractNumId w:val="19"/>
  </w:num>
  <w:num w:numId="22" w16cid:durableId="372661428">
    <w:abstractNumId w:val="12"/>
  </w:num>
  <w:num w:numId="23" w16cid:durableId="583804346">
    <w:abstractNumId w:val="17"/>
  </w:num>
  <w:num w:numId="24" w16cid:durableId="371654908">
    <w:abstractNumId w:val="26"/>
  </w:num>
  <w:num w:numId="25" w16cid:durableId="1597707722">
    <w:abstractNumId w:val="11"/>
  </w:num>
  <w:num w:numId="26" w16cid:durableId="698553174">
    <w:abstractNumId w:val="21"/>
  </w:num>
  <w:num w:numId="27" w16cid:durableId="16449189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A1"/>
    <w:rsid w:val="000A60C4"/>
    <w:rsid w:val="00474C1F"/>
    <w:rsid w:val="005841FE"/>
    <w:rsid w:val="006A5369"/>
    <w:rsid w:val="009219C4"/>
    <w:rsid w:val="009B4993"/>
    <w:rsid w:val="00D021ED"/>
    <w:rsid w:val="00DA2D82"/>
    <w:rsid w:val="00DD0ACF"/>
    <w:rsid w:val="00E1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62F8"/>
  <w15:chartTrackingRefBased/>
  <w15:docId w15:val="{B22C7C93-E711-450C-8878-A3972D57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1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D8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D021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0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hitespace-pre-wrap">
    <w:name w:val="whitespace-pre-wrap"/>
    <w:basedOn w:val="a"/>
    <w:rsid w:val="00D0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hitespace-normal">
    <w:name w:val="whitespace-normal"/>
    <w:basedOn w:val="a"/>
    <w:rsid w:val="00D0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A60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60C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A6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vironment.ec.europa.eu/topics/air_en" TargetMode="External"/><Relationship Id="rId5" Type="http://schemas.openxmlformats.org/officeDocument/2006/relationships/hyperlink" Target="https://transport.ec.europa.eu/transport-themes_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2873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Хоменко</dc:creator>
  <cp:keywords/>
  <dc:description/>
  <cp:lastModifiedBy>Світлана Хоменко</cp:lastModifiedBy>
  <cp:revision>2</cp:revision>
  <dcterms:created xsi:type="dcterms:W3CDTF">2024-10-23T19:30:00Z</dcterms:created>
  <dcterms:modified xsi:type="dcterms:W3CDTF">2024-10-23T19:30:00Z</dcterms:modified>
</cp:coreProperties>
</file>