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517" w:rsidRDefault="00664517" w:rsidP="00664517">
      <w:pPr>
        <w:adjustRightInd/>
        <w:spacing w:line="240" w:lineRule="auto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  <w:r>
        <w:rPr>
          <w:rFonts w:eastAsia="Calibri"/>
          <w:b/>
          <w:bCs/>
          <w:sz w:val="24"/>
          <w:szCs w:val="24"/>
          <w:lang w:val="uk-UA"/>
        </w:rPr>
        <w:t>Перелік питань для підготовки до практичних занять</w:t>
      </w:r>
    </w:p>
    <w:p w:rsidR="00664517" w:rsidRDefault="00664517" w:rsidP="00664517">
      <w:pPr>
        <w:adjustRightInd/>
        <w:spacing w:line="240" w:lineRule="auto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</w:p>
    <w:p w:rsidR="00664517" w:rsidRPr="00530E3A" w:rsidRDefault="00664517" w:rsidP="00664517">
      <w:pPr>
        <w:adjustRightInd/>
        <w:spacing w:line="240" w:lineRule="auto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  <w:r w:rsidRPr="00530E3A">
        <w:rPr>
          <w:rFonts w:eastAsia="Calibri"/>
          <w:b/>
          <w:bCs/>
          <w:sz w:val="24"/>
          <w:szCs w:val="24"/>
          <w:lang w:val="uk-UA"/>
        </w:rPr>
        <w:t xml:space="preserve">Змістовий модуль 1. </w:t>
      </w: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1. ТЕОРЕТИЧНІ ОСНОВИ ІНВЕСТИЦІЙНОГО МЕНЕДЖМЕНТУ (СК1, СК11, ПРН5)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інвестиційного менеджменту: сутність, завдання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інвестиційної діяльності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Об’єкти та суб’єкти інвестиційної діяльності та їх характеристика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Інвестиційне законодавство та його характеристика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Права й обов’язки суб’єктів інвестиційної діяльності</w:t>
      </w:r>
    </w:p>
    <w:p w:rsidR="00664517" w:rsidRPr="00530E3A" w:rsidRDefault="00664517" w:rsidP="00664517">
      <w:pPr>
        <w:widowControl/>
        <w:numPr>
          <w:ilvl w:val="0"/>
          <w:numId w:val="9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Характеристика суб’єктів інвестиційної діяльності</w:t>
      </w: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2: СУТНІСТЬ ТА ВИДИ ІНВЕСТИЦІЙ. ДЕРЖАВНЕ РЕГУЛЮВАННЯ ІНВЕСТИЦІЙНОЇ ДІЯЛЬНОСТІ (СК1, СК3, ПРН5)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Сутність інвестицій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Види інвестицій та їх характеристика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Сутність державного регулювання інвестиційної діяльності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Моделі державного регулювання інвестиційної діяльності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Передумови, що визначають необхідність державного регулювання інвестиційної діяльності.</w:t>
      </w:r>
    </w:p>
    <w:p w:rsidR="00664517" w:rsidRPr="00530E3A" w:rsidRDefault="00664517" w:rsidP="00664517">
      <w:pPr>
        <w:widowControl/>
        <w:numPr>
          <w:ilvl w:val="0"/>
          <w:numId w:val="16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Методи впливу держави на інвестиційний процес (методи прямого і непрямого регулювання інвестиційної діяльності)</w:t>
      </w:r>
    </w:p>
    <w:p w:rsidR="00664517" w:rsidRPr="00530E3A" w:rsidRDefault="00664517" w:rsidP="00664517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3: ВИЗНАЧЕННЯ ВАРТОСТІ ГРОШЕЙ У ЧАСІ ТА ЇЇ ВИКОРИСТАННЯ У ФІНАНСОВИХ РОЗРАХУНКАХ (СК1, СК3, ПРН5)</w:t>
      </w:r>
    </w:p>
    <w:p w:rsidR="00664517" w:rsidRPr="00530E3A" w:rsidRDefault="00664517" w:rsidP="00664517">
      <w:pPr>
        <w:widowControl/>
        <w:numPr>
          <w:ilvl w:val="0"/>
          <w:numId w:val="10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Необхідність і значення визначення вартості грошей у часі</w:t>
      </w:r>
    </w:p>
    <w:p w:rsidR="00664517" w:rsidRPr="00530E3A" w:rsidRDefault="00664517" w:rsidP="00664517">
      <w:pPr>
        <w:widowControl/>
        <w:numPr>
          <w:ilvl w:val="0"/>
          <w:numId w:val="10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Майбутня і теперішня вартість грошей та їх визначення</w:t>
      </w:r>
    </w:p>
    <w:p w:rsidR="00664517" w:rsidRPr="00530E3A" w:rsidRDefault="00664517" w:rsidP="00664517">
      <w:pPr>
        <w:widowControl/>
        <w:numPr>
          <w:ilvl w:val="0"/>
          <w:numId w:val="10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Ануїтет та його основні типи. Майбутня і теперішня вартість ануїтету</w:t>
      </w: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4: ІНВЕСТИЦІЙНИЙ РИНОК ТА ЙОГО ІНФРАСТРУКТУРА (СК11, ПРН5)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Поняття інвестиційного ринку (сутність, мета, цілі, завдання)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 xml:space="preserve">Структура інвестиційного ринку 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Характеристика фондового ринку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Характеристика грошового ринку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Характеристика ринку прямих капітальних вкладень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Характеристика ринку приватизованих об’єктів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color w:val="000000"/>
          <w:kern w:val="24"/>
          <w:sz w:val="24"/>
          <w:szCs w:val="24"/>
          <w:lang w:val="uk-UA" w:eastAsia="uk-UA"/>
        </w:rPr>
        <w:t>Характеристика ринку нерухомості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sz w:val="24"/>
          <w:szCs w:val="24"/>
          <w:lang w:val="uk-UA" w:eastAsia="uk-UA"/>
        </w:rPr>
        <w:t>Кон’юнктура інвестиційного ринку та її характеристика</w:t>
      </w:r>
    </w:p>
    <w:p w:rsidR="00664517" w:rsidRPr="00530E3A" w:rsidRDefault="00664517" w:rsidP="00664517">
      <w:pPr>
        <w:widowControl/>
        <w:numPr>
          <w:ilvl w:val="0"/>
          <w:numId w:val="11"/>
        </w:numPr>
        <w:tabs>
          <w:tab w:val="clear" w:pos="720"/>
          <w:tab w:val="num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uk-UA"/>
        </w:rPr>
      </w:pPr>
      <w:r w:rsidRPr="00530E3A">
        <w:rPr>
          <w:rFonts w:eastAsia="Calibri"/>
          <w:sz w:val="24"/>
          <w:szCs w:val="24"/>
          <w:lang w:val="uk-UA" w:eastAsia="uk-UA"/>
        </w:rPr>
        <w:t xml:space="preserve">Інфраструктура інвестиційного ринку та її характеристика </w:t>
      </w: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5: УПРАВЛІННЯ РЕАЛЬНИМИ ІНВЕСТИЦІЯМИ (СК1, СК3, СК11, ПРН5)</w:t>
      </w:r>
    </w:p>
    <w:p w:rsidR="00664517" w:rsidRPr="00530E3A" w:rsidRDefault="00664517" w:rsidP="00664517">
      <w:pPr>
        <w:widowControl/>
        <w:numPr>
          <w:ilvl w:val="0"/>
          <w:numId w:val="12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Реальні інвестиції: сутність, форми, необхідність і значення для розвитку економіки</w:t>
      </w:r>
    </w:p>
    <w:p w:rsidR="00664517" w:rsidRPr="00530E3A" w:rsidRDefault="00664517" w:rsidP="00664517">
      <w:pPr>
        <w:widowControl/>
        <w:numPr>
          <w:ilvl w:val="0"/>
          <w:numId w:val="12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інвестиційних проектів: сутність, класифікація (види інвестиційних проектів та їх характеристика)</w:t>
      </w:r>
    </w:p>
    <w:p w:rsidR="00664517" w:rsidRPr="00530E3A" w:rsidRDefault="00664517" w:rsidP="00664517">
      <w:pPr>
        <w:widowControl/>
        <w:numPr>
          <w:ilvl w:val="0"/>
          <w:numId w:val="12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Учасники інвестиційного проекту та їх характеристика</w:t>
      </w:r>
    </w:p>
    <w:p w:rsidR="00664517" w:rsidRPr="00530E3A" w:rsidRDefault="00664517" w:rsidP="00664517">
      <w:pPr>
        <w:widowControl/>
        <w:numPr>
          <w:ilvl w:val="0"/>
          <w:numId w:val="12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Процедура складання інвестиційних проектів (основні етапи та їх характеристика)</w:t>
      </w:r>
    </w:p>
    <w:p w:rsidR="00664517" w:rsidRPr="00530E3A" w:rsidRDefault="00664517" w:rsidP="00664517">
      <w:pPr>
        <w:widowControl/>
        <w:numPr>
          <w:ilvl w:val="0"/>
          <w:numId w:val="12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 xml:space="preserve">Методи оцінки інвестиційних проектів та їх характеристика </w:t>
      </w:r>
    </w:p>
    <w:p w:rsidR="00664517" w:rsidRPr="00530E3A" w:rsidRDefault="00664517" w:rsidP="00664517">
      <w:pPr>
        <w:widowControl/>
        <w:adjustRightInd/>
        <w:spacing w:line="240" w:lineRule="auto"/>
        <w:textAlignment w:val="auto"/>
        <w:rPr>
          <w:rFonts w:eastAsia="Calibri"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6: УПРАВЛІННЯ ФІНАНСОВИМИ ІНВЕСТИЦІЯМИ (СК1, СК3, СК11, ПРН5)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фінансових інвестицій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Класифікація фінансових інвестицій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Форми фінансових інвестицій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цінних паперів та їх загальна характеристика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Акції: поняття, види, характеристика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lastRenderedPageBreak/>
        <w:t>Інвестиційні сертифікати: поняття, види, характеристика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Облігації: поняття, види, характеристика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Види похідних фінансових інструментів та їх характеристика</w:t>
      </w:r>
    </w:p>
    <w:p w:rsidR="00664517" w:rsidRPr="00530E3A" w:rsidRDefault="00664517" w:rsidP="00664517">
      <w:pPr>
        <w:widowControl/>
        <w:numPr>
          <w:ilvl w:val="0"/>
          <w:numId w:val="13"/>
        </w:numPr>
        <w:tabs>
          <w:tab w:val="left" w:pos="284"/>
        </w:tabs>
        <w:suppressAutoHyphens/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Інвестиційний портфель: суть, класифікація, характеристика</w:t>
      </w:r>
    </w:p>
    <w:p w:rsidR="00664517" w:rsidRPr="00530E3A" w:rsidRDefault="00664517" w:rsidP="00664517">
      <w:pPr>
        <w:widowControl/>
        <w:adjustRightInd/>
        <w:spacing w:line="240" w:lineRule="auto"/>
        <w:textAlignment w:val="auto"/>
        <w:rPr>
          <w:rFonts w:eastAsia="Calibri"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7: УПРАВЛІННЯ ІНВЕСТИЦІЙНИМИ РИЗИКАМИ (СК1, СК3, ПРН5)</w:t>
      </w:r>
    </w:p>
    <w:p w:rsidR="00664517" w:rsidRPr="00530E3A" w:rsidRDefault="00664517" w:rsidP="00664517">
      <w:pPr>
        <w:widowControl/>
        <w:numPr>
          <w:ilvl w:val="0"/>
          <w:numId w:val="15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Сутність інвестиційного ризику та його види</w:t>
      </w:r>
    </w:p>
    <w:p w:rsidR="00664517" w:rsidRPr="00530E3A" w:rsidRDefault="00664517" w:rsidP="00664517">
      <w:pPr>
        <w:widowControl/>
        <w:numPr>
          <w:ilvl w:val="0"/>
          <w:numId w:val="15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Класифікація інвестиційних ризиків та їх характеристика</w:t>
      </w:r>
    </w:p>
    <w:p w:rsidR="00664517" w:rsidRPr="00530E3A" w:rsidRDefault="00664517" w:rsidP="00664517">
      <w:pPr>
        <w:widowControl/>
        <w:numPr>
          <w:ilvl w:val="0"/>
          <w:numId w:val="15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Методи визначення інвестиційних ризиків</w:t>
      </w:r>
    </w:p>
    <w:p w:rsidR="00664517" w:rsidRPr="00530E3A" w:rsidRDefault="00664517" w:rsidP="00664517">
      <w:pPr>
        <w:widowControl/>
        <w:numPr>
          <w:ilvl w:val="0"/>
          <w:numId w:val="15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Шляхи зниження інвестиційних ризиків</w:t>
      </w:r>
    </w:p>
    <w:p w:rsidR="00664517" w:rsidRPr="00530E3A" w:rsidRDefault="00664517" w:rsidP="00664517">
      <w:pPr>
        <w:widowControl/>
        <w:adjustRightInd/>
        <w:spacing w:line="240" w:lineRule="auto"/>
        <w:textAlignment w:val="auto"/>
        <w:rPr>
          <w:rFonts w:eastAsia="Calibri"/>
          <w:sz w:val="24"/>
          <w:szCs w:val="24"/>
          <w:lang w:val="uk-UA" w:eastAsia="en-US"/>
        </w:rPr>
      </w:pPr>
    </w:p>
    <w:p w:rsidR="00664517" w:rsidRPr="00530E3A" w:rsidRDefault="00664517" w:rsidP="00664517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sz w:val="24"/>
          <w:szCs w:val="24"/>
          <w:lang w:val="uk-UA" w:eastAsia="en-US"/>
        </w:rPr>
      </w:pPr>
      <w:r w:rsidRPr="00530E3A">
        <w:rPr>
          <w:rFonts w:eastAsia="Calibri"/>
          <w:b/>
          <w:sz w:val="24"/>
          <w:szCs w:val="24"/>
          <w:lang w:val="uk-UA" w:eastAsia="en-US"/>
        </w:rPr>
        <w:t>ТЕМА 8: ІНВЕСТИЦІЙНИЙ КЛІМАТ А ІНВЕСТИЦІЙНА ПРИВАБЛИВІСТЬ (СК1, СК3, СК11, ПРН5)</w:t>
      </w:r>
    </w:p>
    <w:p w:rsidR="00664517" w:rsidRPr="00530E3A" w:rsidRDefault="00664517" w:rsidP="00664517">
      <w:pPr>
        <w:widowControl/>
        <w:numPr>
          <w:ilvl w:val="0"/>
          <w:numId w:val="14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Інвестиційний клімат: сутність та складові</w:t>
      </w:r>
    </w:p>
    <w:p w:rsidR="00664517" w:rsidRPr="00530E3A" w:rsidRDefault="00664517" w:rsidP="00664517">
      <w:pPr>
        <w:widowControl/>
        <w:numPr>
          <w:ilvl w:val="0"/>
          <w:numId w:val="14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Поняття «інвестиційна привабливість» та її основні складові</w:t>
      </w:r>
    </w:p>
    <w:p w:rsidR="00664517" w:rsidRPr="00530E3A" w:rsidRDefault="00664517" w:rsidP="00664517">
      <w:pPr>
        <w:widowControl/>
        <w:numPr>
          <w:ilvl w:val="0"/>
          <w:numId w:val="14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 xml:space="preserve">Оцінка інвестиційної привабливості країни. </w:t>
      </w:r>
    </w:p>
    <w:p w:rsidR="00664517" w:rsidRPr="00530E3A" w:rsidRDefault="00664517" w:rsidP="00664517">
      <w:pPr>
        <w:widowControl/>
        <w:numPr>
          <w:ilvl w:val="0"/>
          <w:numId w:val="14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Основні чинники покращення інвестиційного клімату: макроекономічні, фактори стану та розвитку фінансового ринку, політичні, правові, інноваційні, демографічні, трудові, природно-кліматичні, міжнародні відносини, інституціональні.</w:t>
      </w:r>
    </w:p>
    <w:p w:rsidR="00664517" w:rsidRPr="00530E3A" w:rsidRDefault="00664517" w:rsidP="00664517">
      <w:pPr>
        <w:widowControl/>
        <w:numPr>
          <w:ilvl w:val="0"/>
          <w:numId w:val="14"/>
        </w:numPr>
        <w:tabs>
          <w:tab w:val="left" w:pos="284"/>
        </w:tabs>
        <w:adjustRightInd/>
        <w:spacing w:after="200" w:line="240" w:lineRule="auto"/>
        <w:ind w:left="0" w:firstLine="0"/>
        <w:contextualSpacing/>
        <w:jc w:val="left"/>
        <w:textAlignment w:val="auto"/>
        <w:rPr>
          <w:rFonts w:eastAsia="Calibri"/>
          <w:sz w:val="24"/>
          <w:szCs w:val="24"/>
          <w:lang w:val="uk-UA" w:eastAsia="en-US"/>
        </w:rPr>
      </w:pPr>
      <w:r w:rsidRPr="00530E3A">
        <w:rPr>
          <w:rFonts w:eastAsia="Calibri"/>
          <w:sz w:val="24"/>
          <w:szCs w:val="24"/>
          <w:lang w:val="uk-UA" w:eastAsia="en-US"/>
        </w:rPr>
        <w:t>Інвестиційний клімат в Україні: проблеми та шляхи їх вирішення</w:t>
      </w:r>
    </w:p>
    <w:p w:rsidR="00664517" w:rsidRPr="00530E3A" w:rsidRDefault="00664517" w:rsidP="00664517">
      <w:pPr>
        <w:adjustRightInd/>
        <w:spacing w:line="240" w:lineRule="auto"/>
        <w:ind w:firstLine="567"/>
        <w:jc w:val="center"/>
        <w:textAlignment w:val="auto"/>
        <w:rPr>
          <w:rFonts w:eastAsia="Calibri"/>
          <w:b/>
          <w:bCs/>
          <w:sz w:val="24"/>
          <w:szCs w:val="24"/>
          <w:lang w:val="uk-UA"/>
        </w:rPr>
      </w:pPr>
      <w:bookmarkStart w:id="0" w:name="_GoBack"/>
      <w:bookmarkEnd w:id="0"/>
    </w:p>
    <w:sectPr w:rsidR="00664517" w:rsidRPr="00530E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8771F"/>
    <w:multiLevelType w:val="hybridMultilevel"/>
    <w:tmpl w:val="F5127D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2571"/>
    <w:multiLevelType w:val="hybridMultilevel"/>
    <w:tmpl w:val="E7FC50D6"/>
    <w:lvl w:ilvl="0" w:tplc="206AD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9A06B2"/>
    <w:multiLevelType w:val="hybridMultilevel"/>
    <w:tmpl w:val="5F3AD368"/>
    <w:lvl w:ilvl="0" w:tplc="5D144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24E67"/>
    <w:multiLevelType w:val="hybridMultilevel"/>
    <w:tmpl w:val="15B417D2"/>
    <w:lvl w:ilvl="0" w:tplc="681EDD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5F26B5"/>
    <w:multiLevelType w:val="hybridMultilevel"/>
    <w:tmpl w:val="97D2F8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A66D5"/>
    <w:multiLevelType w:val="hybridMultilevel"/>
    <w:tmpl w:val="CC3EE792"/>
    <w:lvl w:ilvl="0" w:tplc="C0F4C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D843BB"/>
    <w:multiLevelType w:val="hybridMultilevel"/>
    <w:tmpl w:val="032893CC"/>
    <w:lvl w:ilvl="0" w:tplc="D876A6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7B48AB"/>
    <w:multiLevelType w:val="hybridMultilevel"/>
    <w:tmpl w:val="07A22864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E34DAA"/>
    <w:multiLevelType w:val="hybridMultilevel"/>
    <w:tmpl w:val="1E4CA160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4CA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B7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A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7C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1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ED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6C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B63150"/>
    <w:multiLevelType w:val="hybridMultilevel"/>
    <w:tmpl w:val="AE1AD166"/>
    <w:lvl w:ilvl="0" w:tplc="23BC2F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457B95"/>
    <w:multiLevelType w:val="hybridMultilevel"/>
    <w:tmpl w:val="D09209D0"/>
    <w:lvl w:ilvl="0" w:tplc="B0E4B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1C25D62"/>
    <w:multiLevelType w:val="hybridMultilevel"/>
    <w:tmpl w:val="F75ADAE8"/>
    <w:lvl w:ilvl="0" w:tplc="0220D2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472BB7"/>
    <w:multiLevelType w:val="hybridMultilevel"/>
    <w:tmpl w:val="7B1E8A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AD1A68"/>
    <w:multiLevelType w:val="hybridMultilevel"/>
    <w:tmpl w:val="A8C405AE"/>
    <w:lvl w:ilvl="0" w:tplc="CF8E15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D840BCB"/>
    <w:multiLevelType w:val="hybridMultilevel"/>
    <w:tmpl w:val="1E4CA160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4CA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B7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A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7C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1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ED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6C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5420DB"/>
    <w:multiLevelType w:val="hybridMultilevel"/>
    <w:tmpl w:val="3EF4936C"/>
    <w:lvl w:ilvl="0" w:tplc="571A0E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"/>
  </w:num>
  <w:num w:numId="5">
    <w:abstractNumId w:val="1"/>
  </w:num>
  <w:num w:numId="6">
    <w:abstractNumId w:val="13"/>
  </w:num>
  <w:num w:numId="7">
    <w:abstractNumId w:val="12"/>
  </w:num>
  <w:num w:numId="8">
    <w:abstractNumId w:val="9"/>
  </w:num>
  <w:num w:numId="9">
    <w:abstractNumId w:val="0"/>
  </w:num>
  <w:num w:numId="10">
    <w:abstractNumId w:val="14"/>
  </w:num>
  <w:num w:numId="11">
    <w:abstractNumId w:val="8"/>
  </w:num>
  <w:num w:numId="12">
    <w:abstractNumId w:val="5"/>
  </w:num>
  <w:num w:numId="13">
    <w:abstractNumId w:val="10"/>
  </w:num>
  <w:num w:numId="14">
    <w:abstractNumId w:val="6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17"/>
    <w:rsid w:val="00196347"/>
    <w:rsid w:val="004A0F04"/>
    <w:rsid w:val="00664517"/>
    <w:rsid w:val="00942DC6"/>
    <w:rsid w:val="00A66166"/>
    <w:rsid w:val="00AF7C74"/>
    <w:rsid w:val="00E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BE8A3-A852-4845-A0B6-489FBB29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51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6451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4517"/>
    <w:rPr>
      <w:rFonts w:ascii="Arial" w:eastAsia="Times New Roman" w:hAnsi="Arial" w:cs="Times New Roman"/>
      <w:b/>
      <w:kern w:val="28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664517"/>
    <w:pPr>
      <w:widowControl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6645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2128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Царук Ірина Михайлівна</dc:creator>
  <cp:keywords/>
  <dc:description/>
  <cp:lastModifiedBy>Царук Ірина Михайлівна</cp:lastModifiedBy>
  <cp:revision>3</cp:revision>
  <dcterms:created xsi:type="dcterms:W3CDTF">2026-09-29T08:23:00Z</dcterms:created>
  <dcterms:modified xsi:type="dcterms:W3CDTF">2026-09-29T08:23:00Z</dcterms:modified>
</cp:coreProperties>
</file>