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B8" w:rsidRDefault="0074751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Контрольна модульна робота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757"/>
      </w:tblGrid>
      <w:tr w:rsidR="00E638F3" w:rsidTr="00E638F3">
        <w:tc>
          <w:tcPr>
            <w:tcW w:w="594" w:type="dxa"/>
          </w:tcPr>
          <w:p w:rsidR="00E638F3" w:rsidRDefault="00E6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8757" w:type="dxa"/>
          </w:tcPr>
          <w:p w:rsidR="00E638F3" w:rsidRDefault="00E638F3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Зміст питання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757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7511">
              <w:rPr>
                <w:rFonts w:ascii="Times New Roman" w:hAnsi="Times New Roman" w:cs="Times New Roman"/>
                <w:sz w:val="28"/>
              </w:rPr>
              <w:t>Наукове ґрунтознавство було створено завдяки працям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757" w:type="dxa"/>
          </w:tcPr>
          <w:p w:rsidR="00E638F3" w:rsidRPr="00747511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Хто з вчених дав наступне визначення? «</w:t>
            </w:r>
            <w:r w:rsidRPr="00747511">
              <w:rPr>
                <w:rFonts w:ascii="Times New Roman" w:hAnsi="Times New Roman" w:cs="Times New Roman"/>
                <w:sz w:val="28"/>
              </w:rPr>
              <w:t>Ґрунт – це пухкий поверхневий горизонт суші  земної кулі, здатний продукувати врожай рослин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757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38F3" w:rsidTr="00E638F3">
        <w:tc>
          <w:tcPr>
            <w:tcW w:w="594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757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Хто з вчених дав наступне визначення? «</w:t>
            </w:r>
            <w:r w:rsidRPr="00747511">
              <w:rPr>
                <w:rFonts w:ascii="Times New Roman" w:hAnsi="Times New Roman" w:cs="Times New Roman"/>
                <w:sz w:val="28"/>
              </w:rPr>
              <w:t>Ґрунтом треба називати «денні» або зовнішні горизонти гірських порід (усе одно яких), природно змінених сумісною дією води, повітря і різного роду організмів, живих і мертвих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757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Хто з вчених дав наступне визначення? «</w:t>
            </w:r>
            <w:r w:rsidRPr="00747511">
              <w:rPr>
                <w:rFonts w:ascii="Times New Roman" w:hAnsi="Times New Roman" w:cs="Times New Roman"/>
                <w:sz w:val="28"/>
              </w:rPr>
              <w:t>Ґрунт являє собою самостійне тіло природи, утворене шляхом сполучення та взаємодії геологічних процесів із біологічними і яке володіє  родючістю»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8757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747511">
              <w:rPr>
                <w:rFonts w:ascii="Times New Roman" w:hAnsi="Times New Roman" w:cs="Times New Roman"/>
                <w:sz w:val="28"/>
              </w:rPr>
              <w:t xml:space="preserve">кладна </w:t>
            </w:r>
            <w:proofErr w:type="spellStart"/>
            <w:r w:rsidRPr="00747511">
              <w:rPr>
                <w:rFonts w:ascii="Times New Roman" w:hAnsi="Times New Roman" w:cs="Times New Roman"/>
                <w:sz w:val="28"/>
              </w:rPr>
              <w:t>поліфункціональна</w:t>
            </w:r>
            <w:proofErr w:type="spellEnd"/>
            <w:r w:rsidRPr="00747511">
              <w:rPr>
                <w:rFonts w:ascii="Times New Roman" w:hAnsi="Times New Roman" w:cs="Times New Roman"/>
                <w:sz w:val="28"/>
              </w:rPr>
              <w:t xml:space="preserve">, полідисперсна, гетерогенна, відкрита </w:t>
            </w:r>
            <w:proofErr w:type="spellStart"/>
            <w:r w:rsidRPr="00747511">
              <w:rPr>
                <w:rFonts w:ascii="Times New Roman" w:hAnsi="Times New Roman" w:cs="Times New Roman"/>
                <w:sz w:val="28"/>
              </w:rPr>
              <w:t>чотирифазна</w:t>
            </w:r>
            <w:proofErr w:type="spellEnd"/>
            <w:r w:rsidRPr="00747511">
              <w:rPr>
                <w:rFonts w:ascii="Times New Roman" w:hAnsi="Times New Roman" w:cs="Times New Roman"/>
                <w:sz w:val="28"/>
              </w:rPr>
              <w:t xml:space="preserve"> структурна система в поверхневій частині кори вивітрювання гірських порід, що володіє родючістю і є комплексною функцією гірської породи, організмів, клімату, рельєфу та часу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757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747511">
              <w:rPr>
                <w:rFonts w:ascii="Times New Roman" w:hAnsi="Times New Roman" w:cs="Times New Roman"/>
                <w:sz w:val="28"/>
              </w:rPr>
              <w:t>аука про ґрунт, його походження, розвиток, еволюцію, функціонування, склад, будову, властивості, взаємозв'язок з живими організмами та навколишнім середовищем, закономірності географічного поширення, родючість, шляхи раціонального використання та охорони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757" w:type="dxa"/>
          </w:tcPr>
          <w:p w:rsidR="00E638F3" w:rsidRDefault="00E638F3" w:rsidP="007475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 ґрунтових досліджень, що базується на</w:t>
            </w:r>
            <w:r w:rsidRPr="00747511">
              <w:rPr>
                <w:rFonts w:ascii="Times New Roman" w:hAnsi="Times New Roman" w:cs="Times New Roman"/>
                <w:sz w:val="28"/>
              </w:rPr>
              <w:t xml:space="preserve"> вивчення ґрунту з поверхні на всю глибину його товщі, послідовно, по генетичних горизонтах до материнської породи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AC18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757" w:type="dxa"/>
          </w:tcPr>
          <w:p w:rsidR="00E638F3" w:rsidRDefault="00E638F3" w:rsidP="00AC18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6B246D">
              <w:rPr>
                <w:rFonts w:ascii="Times New Roman" w:hAnsi="Times New Roman" w:cs="Times New Roman"/>
                <w:sz w:val="28"/>
              </w:rPr>
              <w:t>фективний спосіб пізнання властивостей ґрунту за зовнішніми ознаками: забарвленням, структурою, складенням, новоутвореннями, глибиною й послідовністю залягання горизонтів тощо. Він є базисним при проведенні польових ґрунтових досліджень і складає основу польової діагностики ґрунтів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AC18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757" w:type="dxa"/>
          </w:tcPr>
          <w:p w:rsidR="00E638F3" w:rsidRDefault="00E638F3" w:rsidP="00AC18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</w:t>
            </w:r>
            <w:r w:rsidRPr="006B246D">
              <w:rPr>
                <w:rFonts w:ascii="Times New Roman" w:hAnsi="Times New Roman" w:cs="Times New Roman"/>
                <w:sz w:val="28"/>
              </w:rPr>
              <w:t xml:space="preserve"> ґрунтується на зіставленні ґрунтів і відповідних факторів ґрунтоутворення в їх історичному розвитку й просторовому поширенні в різних ландшафтах.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AC18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8757" w:type="dxa"/>
          </w:tcPr>
          <w:p w:rsidR="00E638F3" w:rsidRDefault="00E638F3" w:rsidP="00AC18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246D">
              <w:rPr>
                <w:rFonts w:ascii="Times New Roman" w:hAnsi="Times New Roman" w:cs="Times New Roman"/>
                <w:sz w:val="28"/>
              </w:rPr>
              <w:t xml:space="preserve">Метод дає можливість дослідити минуле ґрунтів і ґрунтових горизонтів у порівнянні із сучасними процесами. В основі лежить </w:t>
            </w:r>
            <w:proofErr w:type="spellStart"/>
            <w:r w:rsidRPr="006B246D">
              <w:rPr>
                <w:rFonts w:ascii="Times New Roman" w:hAnsi="Times New Roman" w:cs="Times New Roman"/>
                <w:sz w:val="28"/>
              </w:rPr>
              <w:t>палеоґрунтознавство</w:t>
            </w:r>
            <w:proofErr w:type="spellEnd"/>
            <w:r w:rsidRPr="006B246D">
              <w:rPr>
                <w:rFonts w:ascii="Times New Roman" w:hAnsi="Times New Roman" w:cs="Times New Roman"/>
                <w:sz w:val="28"/>
              </w:rPr>
              <w:t xml:space="preserve"> – наука про минуле ґрунтів.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AC18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8757" w:type="dxa"/>
          </w:tcPr>
          <w:p w:rsidR="00E638F3" w:rsidRDefault="00E638F3" w:rsidP="00AC18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</w:t>
            </w:r>
            <w:r w:rsidRPr="006B246D">
              <w:rPr>
                <w:rFonts w:ascii="Times New Roman" w:hAnsi="Times New Roman" w:cs="Times New Roman"/>
                <w:sz w:val="28"/>
              </w:rPr>
              <w:t xml:space="preserve"> ґрунтується на детальному генетико-географічному аналізі невеликих репрезентативних ділянок та інтерполяції одержаних таким шляхом висновків на великі території.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</w:t>
            </w:r>
            <w:r w:rsidRPr="006B246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6B246D">
              <w:rPr>
                <w:rFonts w:ascii="Times New Roman" w:hAnsi="Times New Roman" w:cs="Times New Roman"/>
                <w:sz w:val="28"/>
              </w:rPr>
              <w:t>азується на принципі фізичного моделювання ґрунтових процесів (переміщення вологи, солей, обміну іонів) на ґрунтових колонках (монолітах) непорушеної будови.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 </w:t>
            </w:r>
            <w:r w:rsidRPr="006B246D">
              <w:rPr>
                <w:rFonts w:ascii="Times New Roman" w:hAnsi="Times New Roman" w:cs="Times New Roman"/>
                <w:sz w:val="28"/>
              </w:rPr>
              <w:t>використовується для вивчення процесів вертикальної міграції речовин у природних ґрунтах із використанням великих посудин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 </w:t>
            </w:r>
            <w:r w:rsidRPr="006B246D">
              <w:rPr>
                <w:rFonts w:ascii="Times New Roman" w:hAnsi="Times New Roman" w:cs="Times New Roman"/>
                <w:sz w:val="28"/>
              </w:rPr>
              <w:t>застосовується для вивчення кінетики сучасного ґрунтоутворення на основі замірів тих чи інших параметрів (умісту солей, гумусу, азоту, інших елементів живлення) протягом вегетаційного періоду, року, декількох років через задані проміжки часу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 </w:t>
            </w:r>
            <w:r w:rsidRPr="006B246D">
              <w:rPr>
                <w:rFonts w:ascii="Times New Roman" w:hAnsi="Times New Roman" w:cs="Times New Roman"/>
                <w:sz w:val="28"/>
              </w:rPr>
              <w:t>використовується при вивченні надходження й витрат речовин в одиниці об’єму ґрунту за визначений проміжок часу.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 </w:t>
            </w:r>
            <w:r w:rsidRPr="006B246D">
              <w:rPr>
                <w:rFonts w:ascii="Times New Roman" w:hAnsi="Times New Roman" w:cs="Times New Roman"/>
                <w:sz w:val="28"/>
              </w:rPr>
              <w:t xml:space="preserve">базується на тому, що розчинник (вода, розчини різних кислот, лугів або солей різної концентрації, органічні розчинники – спирт, ацетон, бензол) екстрагує з ґрунту визначену групу </w:t>
            </w:r>
            <w:proofErr w:type="spellStart"/>
            <w:r w:rsidRPr="006B246D">
              <w:rPr>
                <w:rFonts w:ascii="Times New Roman" w:hAnsi="Times New Roman" w:cs="Times New Roman"/>
                <w:sz w:val="28"/>
              </w:rPr>
              <w:t>сполук</w:t>
            </w:r>
            <w:proofErr w:type="spellEnd"/>
            <w:r w:rsidRPr="006B246D">
              <w:rPr>
                <w:rFonts w:ascii="Times New Roman" w:hAnsi="Times New Roman" w:cs="Times New Roman"/>
                <w:sz w:val="28"/>
              </w:rPr>
              <w:t>, елементів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B246D">
              <w:rPr>
                <w:rFonts w:ascii="Times New Roman" w:hAnsi="Times New Roman" w:cs="Times New Roman"/>
                <w:sz w:val="28"/>
              </w:rPr>
              <w:t>етод охоплює візуальне вивчення фотографій земної поверхні, одержаних у різних діапазонах спектра з різної висоти, а також пряме дослідження з літаків і космічних апаратів спектрального відбиття або поглинання ґрунтом в різних областях спектра.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 </w:t>
            </w:r>
            <w:r w:rsidRPr="006B246D">
              <w:rPr>
                <w:rFonts w:ascii="Times New Roman" w:hAnsi="Times New Roman" w:cs="Times New Roman"/>
                <w:sz w:val="28"/>
              </w:rPr>
              <w:t>застосовуються для вивчення міграції елементів на основі мічених атомів (радіоактивних ізотопів); співвідношення різних ізотопів у ґрунтах, використовується для визначення віку ґрунту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B246D">
              <w:rPr>
                <w:rFonts w:ascii="Times New Roman" w:hAnsi="Times New Roman" w:cs="Times New Roman"/>
                <w:sz w:val="28"/>
              </w:rPr>
              <w:t>етоди (фізичні, фізико-хімічні, хімічні й біологічні аналізи) використовуються для аналізу речовинного складу ґрунтів (гранулометричного, мінералогічного, хімічного тощо).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8757" w:type="dxa"/>
          </w:tcPr>
          <w:p w:rsidR="00E638F3" w:rsidRDefault="00E638F3" w:rsidP="006B24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09008D">
              <w:rPr>
                <w:rFonts w:ascii="Times New Roman" w:hAnsi="Times New Roman" w:cs="Times New Roman"/>
                <w:sz w:val="28"/>
              </w:rPr>
              <w:t>риродні мінеральні агрегати, що складають земну кору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8757" w:type="dxa"/>
          </w:tcPr>
          <w:p w:rsidR="00E638F3" w:rsidRDefault="00E638F3" w:rsidP="000900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008D">
              <w:rPr>
                <w:rFonts w:ascii="Times New Roman" w:hAnsi="Times New Roman" w:cs="Times New Roman"/>
                <w:sz w:val="28"/>
              </w:rPr>
              <w:t>За походженням гірські породи розподіляються на три великі групи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581BB9">
              <w:rPr>
                <w:rFonts w:ascii="Times New Roman" w:hAnsi="Times New Roman" w:cs="Times New Roman"/>
                <w:sz w:val="28"/>
              </w:rPr>
              <w:t xml:space="preserve">ірські породи утворились внаслідок затвердіння речовини верхньої мантії Землі, природного силікатного розплаву – магми (з грецької - тісто, місиво), яка піднімаючись уверх при геотектонічних процесах, охолоджується і </w:t>
            </w:r>
            <w:proofErr w:type="spellStart"/>
            <w:r w:rsidRPr="00581BB9">
              <w:rPr>
                <w:rFonts w:ascii="Times New Roman" w:hAnsi="Times New Roman" w:cs="Times New Roman"/>
                <w:sz w:val="28"/>
              </w:rPr>
              <w:t>затвердіває</w:t>
            </w:r>
            <w:proofErr w:type="spellEnd"/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581BB9">
              <w:rPr>
                <w:rFonts w:ascii="Times New Roman" w:hAnsi="Times New Roman" w:cs="Times New Roman"/>
                <w:sz w:val="28"/>
              </w:rPr>
              <w:t>ірські породи утворились з продуктів руйнування будь-яких гірських порід, які випали в осадок на поверхні землі або на дні водоймищ без участі або за допомогою живих організмів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581BB9">
              <w:rPr>
                <w:rFonts w:ascii="Times New Roman" w:hAnsi="Times New Roman" w:cs="Times New Roman"/>
                <w:sz w:val="28"/>
              </w:rPr>
              <w:t>ірські породи утворились із магматичних та осадових внаслідок перекристалізації на глибині під впливом високої температури і великого тиску, а також різних фізико-хімічних процесів.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Граніт, базальт пемза відносяться до ……… гірських порід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Кам’яна сіль, крейда, валун, пісок, торф відносяться до ……… гірських порід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6B24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Графіт, мармур кварц відносяться до ……… гірських порід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581BB9">
              <w:rPr>
                <w:rFonts w:ascii="Times New Roman" w:hAnsi="Times New Roman" w:cs="Times New Roman"/>
                <w:sz w:val="28"/>
              </w:rPr>
              <w:t>роцес безперервної зміни й руйнування гірських порід під впливом природних факторів вивітрювання: коливання температури, хімічного впливу води й газів, рослинних і тварин організмів та ін.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8757" w:type="dxa"/>
          </w:tcPr>
          <w:p w:rsidR="00E638F3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581BB9">
              <w:rPr>
                <w:rFonts w:ascii="Times New Roman" w:hAnsi="Times New Roman" w:cs="Times New Roman"/>
                <w:sz w:val="28"/>
              </w:rPr>
              <w:t>ивітрювання виражається переважно механічним дробленням корінних порід на уламки без істотної зміни їхнього хімічного складу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8757" w:type="dxa"/>
          </w:tcPr>
          <w:p w:rsidR="00E638F3" w:rsidRPr="00581BB9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581BB9">
              <w:rPr>
                <w:rFonts w:ascii="Times New Roman" w:hAnsi="Times New Roman" w:cs="Times New Roman"/>
                <w:sz w:val="28"/>
              </w:rPr>
              <w:t>ивітрювання проявляється повсюдно й пов'язане з життєдіяльністю рослинних і тваринних організмів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8757" w:type="dxa"/>
          </w:tcPr>
          <w:p w:rsidR="00E638F3" w:rsidRPr="00581BB9" w:rsidRDefault="00E638F3" w:rsidP="00581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581BB9">
              <w:rPr>
                <w:rFonts w:ascii="Times New Roman" w:hAnsi="Times New Roman" w:cs="Times New Roman"/>
                <w:sz w:val="28"/>
              </w:rPr>
              <w:t>ивітрювання приведе до зміни й руйнування гірських порід, головним чином під дією води, що містить кисень, вуглекислоту, кислоти й луги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8757" w:type="dxa"/>
          </w:tcPr>
          <w:p w:rsidR="00E638F3" w:rsidRPr="00581BB9" w:rsidRDefault="00E638F3" w:rsidP="001860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C7920">
              <w:rPr>
                <w:rFonts w:ascii="Times New Roman" w:hAnsi="Times New Roman" w:cs="Times New Roman"/>
                <w:sz w:val="28"/>
              </w:rPr>
              <w:t xml:space="preserve">роцеси, що зумовлені взаємодією сил, які виникають в надрах Землі. 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34.</w:t>
            </w:r>
          </w:p>
        </w:tc>
        <w:tc>
          <w:tcPr>
            <w:tcW w:w="8757" w:type="dxa"/>
          </w:tcPr>
          <w:p w:rsidR="00E638F3" w:rsidRDefault="00E638F3" w:rsidP="001860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86011">
              <w:rPr>
                <w:rFonts w:ascii="Times New Roman" w:hAnsi="Times New Roman" w:cs="Times New Roman"/>
                <w:sz w:val="28"/>
              </w:rPr>
              <w:t>роцеси, зумовлені зовнішніми силами, які діють на поверхні Землі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</w:t>
            </w:r>
          </w:p>
        </w:tc>
        <w:tc>
          <w:tcPr>
            <w:tcW w:w="8757" w:type="dxa"/>
          </w:tcPr>
          <w:p w:rsidR="00E638F3" w:rsidRPr="00581BB9" w:rsidRDefault="00E638F3" w:rsidP="001860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6011">
              <w:rPr>
                <w:rFonts w:ascii="Times New Roman" w:hAnsi="Times New Roman" w:cs="Times New Roman"/>
                <w:sz w:val="28"/>
              </w:rPr>
              <w:t>До ендогенних процесів відносяться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36.</w:t>
            </w:r>
          </w:p>
        </w:tc>
        <w:tc>
          <w:tcPr>
            <w:tcW w:w="8757" w:type="dxa"/>
          </w:tcPr>
          <w:p w:rsidR="00E638F3" w:rsidRPr="00186011" w:rsidRDefault="00E638F3" w:rsidP="001860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87785">
              <w:rPr>
                <w:rFonts w:ascii="Times New Roman" w:hAnsi="Times New Roman" w:cs="Times New Roman"/>
                <w:sz w:val="28"/>
              </w:rPr>
              <w:t>орушення залягання гірських порід, а також розриви пластів цих порід, які пов’язані з ендогенними геологічними процесами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37.</w:t>
            </w:r>
          </w:p>
        </w:tc>
        <w:tc>
          <w:tcPr>
            <w:tcW w:w="8757" w:type="dxa"/>
          </w:tcPr>
          <w:p w:rsidR="00E638F3" w:rsidRPr="00186011" w:rsidRDefault="00E638F3" w:rsidP="001860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787785">
              <w:rPr>
                <w:rFonts w:ascii="Times New Roman" w:hAnsi="Times New Roman" w:cs="Times New Roman"/>
                <w:sz w:val="28"/>
              </w:rPr>
              <w:t>вища, пов’язані з виникненням і проявом землетрусів. До цих явищ відносяться різкі раптові струси земної кори і хвилі, які виникають внаслідок цих струсів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</w:t>
            </w:r>
          </w:p>
        </w:tc>
        <w:tc>
          <w:tcPr>
            <w:tcW w:w="8757" w:type="dxa"/>
          </w:tcPr>
          <w:p w:rsidR="00E638F3" w:rsidRPr="00186011" w:rsidRDefault="00E638F3" w:rsidP="001860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787785">
              <w:rPr>
                <w:rFonts w:ascii="Times New Roman" w:hAnsi="Times New Roman" w:cs="Times New Roman"/>
                <w:sz w:val="28"/>
              </w:rPr>
              <w:t>укупність ендогенних процесів, які пов’язані з підняттям магми в земну кору та її виливанням на поверхню землі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39.</w:t>
            </w:r>
          </w:p>
        </w:tc>
        <w:tc>
          <w:tcPr>
            <w:tcW w:w="8757" w:type="dxa"/>
          </w:tcPr>
          <w:p w:rsidR="00E638F3" w:rsidRPr="00186011" w:rsidRDefault="00E638F3" w:rsidP="007877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Зміна гірських порід, </w:t>
            </w:r>
            <w:r w:rsidRPr="00787785">
              <w:rPr>
                <w:rFonts w:ascii="Times New Roman" w:hAnsi="Times New Roman" w:cs="Times New Roman"/>
                <w:sz w:val="28"/>
              </w:rPr>
              <w:t>полягає у перекристалізації, заміщенні, руйнуванні старих структур і утворенні нових.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</w:t>
            </w:r>
          </w:p>
        </w:tc>
        <w:tc>
          <w:tcPr>
            <w:tcW w:w="8757" w:type="dxa"/>
          </w:tcPr>
          <w:p w:rsidR="00E638F3" w:rsidRPr="00186011" w:rsidRDefault="00E638F3" w:rsidP="001860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787785">
              <w:rPr>
                <w:rFonts w:ascii="Times New Roman" w:hAnsi="Times New Roman" w:cs="Times New Roman"/>
                <w:sz w:val="28"/>
              </w:rPr>
              <w:t>ідбувались в останньому геологічному періоді і вплинули на геологічну структуру і рельєф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41.</w:t>
            </w:r>
          </w:p>
        </w:tc>
        <w:tc>
          <w:tcPr>
            <w:tcW w:w="8757" w:type="dxa"/>
          </w:tcPr>
          <w:p w:rsidR="00E638F3" w:rsidRPr="00581BB9" w:rsidRDefault="00E638F3" w:rsidP="000A34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3437">
              <w:rPr>
                <w:rFonts w:ascii="Times New Roman" w:hAnsi="Times New Roman" w:cs="Times New Roman"/>
                <w:sz w:val="28"/>
              </w:rPr>
              <w:t>Процеси зумовлені діяльністю вітру називаються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42.</w:t>
            </w:r>
          </w:p>
        </w:tc>
        <w:tc>
          <w:tcPr>
            <w:tcW w:w="8757" w:type="dxa"/>
          </w:tcPr>
          <w:p w:rsidR="00E638F3" w:rsidRPr="00581BB9" w:rsidRDefault="00E638F3" w:rsidP="000A34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A3437">
              <w:rPr>
                <w:rFonts w:ascii="Times New Roman" w:hAnsi="Times New Roman" w:cs="Times New Roman"/>
                <w:sz w:val="28"/>
              </w:rPr>
              <w:t xml:space="preserve">рібні частинки, продукти вивітрювання видуваються з </w:t>
            </w:r>
            <w:proofErr w:type="spellStart"/>
            <w:r w:rsidRPr="000A3437">
              <w:rPr>
                <w:rFonts w:ascii="Times New Roman" w:hAnsi="Times New Roman" w:cs="Times New Roman"/>
                <w:sz w:val="28"/>
              </w:rPr>
              <w:t>тріщин</w:t>
            </w:r>
            <w:proofErr w:type="spellEnd"/>
            <w:r w:rsidRPr="000A3437">
              <w:rPr>
                <w:rFonts w:ascii="Times New Roman" w:hAnsi="Times New Roman" w:cs="Times New Roman"/>
                <w:sz w:val="28"/>
              </w:rPr>
              <w:t xml:space="preserve"> гірських порід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</w:t>
            </w:r>
          </w:p>
        </w:tc>
        <w:tc>
          <w:tcPr>
            <w:tcW w:w="8757" w:type="dxa"/>
          </w:tcPr>
          <w:p w:rsidR="00E638F3" w:rsidRPr="00581BB9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A7B23">
              <w:rPr>
                <w:rFonts w:ascii="Times New Roman" w:hAnsi="Times New Roman" w:cs="Times New Roman"/>
                <w:sz w:val="28"/>
              </w:rPr>
              <w:t>бточування, шліфування гірських порід піском і частинками алевриту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44.</w:t>
            </w:r>
          </w:p>
        </w:tc>
        <w:tc>
          <w:tcPr>
            <w:tcW w:w="8757" w:type="dxa"/>
          </w:tcPr>
          <w:p w:rsidR="00E638F3" w:rsidRPr="00581BB9" w:rsidRDefault="00E638F3" w:rsidP="004A7B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7B23">
              <w:rPr>
                <w:rFonts w:ascii="Times New Roman" w:hAnsi="Times New Roman" w:cs="Times New Roman"/>
                <w:sz w:val="28"/>
              </w:rPr>
              <w:t>Геологічна діяльність води поділяється на діяльність: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45.</w:t>
            </w:r>
          </w:p>
        </w:tc>
        <w:tc>
          <w:tcPr>
            <w:tcW w:w="8757" w:type="dxa"/>
          </w:tcPr>
          <w:p w:rsidR="00E638F3" w:rsidRPr="004A7B23" w:rsidRDefault="00E638F3" w:rsidP="004A7B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7B23">
              <w:rPr>
                <w:rFonts w:ascii="Times New Roman" w:hAnsi="Times New Roman" w:cs="Times New Roman"/>
                <w:sz w:val="28"/>
              </w:rPr>
              <w:t>При накопиченні продуктів перенесення річок утворюються відклади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46.</w:t>
            </w:r>
          </w:p>
        </w:tc>
        <w:tc>
          <w:tcPr>
            <w:tcW w:w="8757" w:type="dxa"/>
          </w:tcPr>
          <w:p w:rsidR="00E638F3" w:rsidRPr="004A7B23" w:rsidRDefault="00E638F3" w:rsidP="004A7B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7B23">
              <w:rPr>
                <w:rFonts w:ascii="Times New Roman" w:hAnsi="Times New Roman" w:cs="Times New Roman"/>
                <w:sz w:val="28"/>
              </w:rPr>
              <w:t xml:space="preserve">Відклади, які утворюються при </w:t>
            </w:r>
            <w:proofErr w:type="spellStart"/>
            <w:r w:rsidRPr="004A7B23">
              <w:rPr>
                <w:rFonts w:ascii="Times New Roman" w:hAnsi="Times New Roman" w:cs="Times New Roman"/>
                <w:sz w:val="28"/>
              </w:rPr>
              <w:t>сельових</w:t>
            </w:r>
            <w:proofErr w:type="spellEnd"/>
            <w:r w:rsidRPr="004A7B23">
              <w:rPr>
                <w:rFonts w:ascii="Times New Roman" w:hAnsi="Times New Roman" w:cs="Times New Roman"/>
                <w:sz w:val="28"/>
              </w:rPr>
              <w:t xml:space="preserve"> потоках, називається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47.</w:t>
            </w:r>
          </w:p>
        </w:tc>
        <w:tc>
          <w:tcPr>
            <w:tcW w:w="8757" w:type="dxa"/>
          </w:tcPr>
          <w:p w:rsidR="00E638F3" w:rsidRPr="004A7B23" w:rsidRDefault="00E638F3" w:rsidP="004A7B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7B23">
              <w:rPr>
                <w:rFonts w:ascii="Times New Roman" w:hAnsi="Times New Roman" w:cs="Times New Roman"/>
                <w:sz w:val="28"/>
              </w:rPr>
              <w:t xml:space="preserve">Під час руху льодовик відриває і </w:t>
            </w:r>
            <w:proofErr w:type="spellStart"/>
            <w:r w:rsidRPr="004A7B23">
              <w:rPr>
                <w:rFonts w:ascii="Times New Roman" w:hAnsi="Times New Roman" w:cs="Times New Roman"/>
                <w:sz w:val="28"/>
              </w:rPr>
              <w:t>переносить</w:t>
            </w:r>
            <w:proofErr w:type="spellEnd"/>
            <w:r w:rsidRPr="004A7B23">
              <w:rPr>
                <w:rFonts w:ascii="Times New Roman" w:hAnsi="Times New Roman" w:cs="Times New Roman"/>
                <w:sz w:val="28"/>
              </w:rPr>
              <w:t xml:space="preserve"> за собою частину гірських порід на яких він розташований. Цей уламковий матеріал називається </w:t>
            </w:r>
            <w:r>
              <w:rPr>
                <w:rFonts w:ascii="Times New Roman" w:hAnsi="Times New Roman" w:cs="Times New Roman"/>
                <w:sz w:val="28"/>
              </w:rPr>
              <w:t>……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48.</w:t>
            </w:r>
          </w:p>
        </w:tc>
        <w:tc>
          <w:tcPr>
            <w:tcW w:w="8757" w:type="dxa"/>
          </w:tcPr>
          <w:p w:rsidR="00E638F3" w:rsidRPr="004A7B23" w:rsidRDefault="00E638F3" w:rsidP="004A7B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7B23">
              <w:rPr>
                <w:rFonts w:ascii="Times New Roman" w:hAnsi="Times New Roman" w:cs="Times New Roman"/>
                <w:sz w:val="28"/>
              </w:rPr>
              <w:t xml:space="preserve">В результаті танення льодовиків виникають потоки води, які розмивають </w:t>
            </w:r>
            <w:proofErr w:type="spellStart"/>
            <w:r w:rsidRPr="004A7B23">
              <w:rPr>
                <w:rFonts w:ascii="Times New Roman" w:hAnsi="Times New Roman" w:cs="Times New Roman"/>
                <w:sz w:val="28"/>
              </w:rPr>
              <w:t>морени</w:t>
            </w:r>
            <w:proofErr w:type="spellEnd"/>
            <w:r w:rsidRPr="004A7B23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4A7B23">
              <w:rPr>
                <w:rFonts w:ascii="Times New Roman" w:hAnsi="Times New Roman" w:cs="Times New Roman"/>
                <w:sz w:val="28"/>
              </w:rPr>
              <w:t>переносять</w:t>
            </w:r>
            <w:proofErr w:type="spellEnd"/>
            <w:r w:rsidRPr="004A7B23">
              <w:rPr>
                <w:rFonts w:ascii="Times New Roman" w:hAnsi="Times New Roman" w:cs="Times New Roman"/>
                <w:sz w:val="28"/>
              </w:rPr>
              <w:t xml:space="preserve"> продукти розмивання. Відклади, які виникають при цьому називають</w:t>
            </w:r>
            <w:r>
              <w:rPr>
                <w:rFonts w:ascii="Times New Roman" w:hAnsi="Times New Roman" w:cs="Times New Roman"/>
                <w:sz w:val="28"/>
              </w:rPr>
              <w:t xml:space="preserve"> …..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49.</w:t>
            </w:r>
          </w:p>
        </w:tc>
        <w:tc>
          <w:tcPr>
            <w:tcW w:w="8757" w:type="dxa"/>
          </w:tcPr>
          <w:p w:rsidR="00E638F3" w:rsidRPr="00581BB9" w:rsidRDefault="00E638F3" w:rsidP="004A7B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4A7B23">
              <w:rPr>
                <w:rFonts w:ascii="Times New Roman" w:hAnsi="Times New Roman" w:cs="Times New Roman"/>
                <w:sz w:val="28"/>
              </w:rPr>
              <w:t xml:space="preserve">еханічне винесення дрібних частинок і збільшення пористості гірських порід. Такі процеси відбуваються у </w:t>
            </w:r>
            <w:proofErr w:type="spellStart"/>
            <w:r w:rsidRPr="004A7B23">
              <w:rPr>
                <w:rFonts w:ascii="Times New Roman" w:hAnsi="Times New Roman" w:cs="Times New Roman"/>
                <w:sz w:val="28"/>
              </w:rPr>
              <w:t>лесах</w:t>
            </w:r>
            <w:proofErr w:type="spellEnd"/>
            <w:r w:rsidRPr="004A7B23">
              <w:rPr>
                <w:rFonts w:ascii="Times New Roman" w:hAnsi="Times New Roman" w:cs="Times New Roman"/>
                <w:sz w:val="28"/>
              </w:rPr>
              <w:t xml:space="preserve"> і лесованих суглинках</w:t>
            </w:r>
          </w:p>
        </w:tc>
      </w:tr>
      <w:tr w:rsidR="00E638F3" w:rsidTr="00E638F3">
        <w:tc>
          <w:tcPr>
            <w:tcW w:w="594" w:type="dxa"/>
          </w:tcPr>
          <w:p w:rsidR="00E638F3" w:rsidRDefault="00E638F3" w:rsidP="00581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50. </w:t>
            </w:r>
          </w:p>
        </w:tc>
        <w:tc>
          <w:tcPr>
            <w:tcW w:w="8757" w:type="dxa"/>
          </w:tcPr>
          <w:p w:rsidR="00E638F3" w:rsidRPr="00581BB9" w:rsidRDefault="00E638F3" w:rsidP="004A7B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A7B23">
              <w:rPr>
                <w:rFonts w:ascii="Times New Roman" w:hAnsi="Times New Roman" w:cs="Times New Roman"/>
                <w:sz w:val="28"/>
              </w:rPr>
              <w:t>роцес розчинення гірських порід підземними і поверхневими водами.</w:t>
            </w:r>
          </w:p>
        </w:tc>
      </w:tr>
    </w:tbl>
    <w:p w:rsidR="00747511" w:rsidRPr="00747511" w:rsidRDefault="00747511">
      <w:pPr>
        <w:rPr>
          <w:rFonts w:ascii="Times New Roman" w:hAnsi="Times New Roman" w:cs="Times New Roman"/>
          <w:sz w:val="28"/>
        </w:rPr>
      </w:pPr>
    </w:p>
    <w:sectPr w:rsidR="00747511" w:rsidRPr="0074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7"/>
    <w:rsid w:val="0009008D"/>
    <w:rsid w:val="000A3437"/>
    <w:rsid w:val="001830B8"/>
    <w:rsid w:val="00186011"/>
    <w:rsid w:val="004A7B23"/>
    <w:rsid w:val="004B59E7"/>
    <w:rsid w:val="004F50F5"/>
    <w:rsid w:val="00581BB9"/>
    <w:rsid w:val="006B246D"/>
    <w:rsid w:val="00747511"/>
    <w:rsid w:val="00787785"/>
    <w:rsid w:val="00AC18F6"/>
    <w:rsid w:val="00CC7920"/>
    <w:rsid w:val="00E6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542"/>
  <w15:chartTrackingRefBased/>
  <w15:docId w15:val="{FD8EC7CB-869D-466C-9129-52B44A4B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10</cp:revision>
  <dcterms:created xsi:type="dcterms:W3CDTF">2024-10-06T16:00:00Z</dcterms:created>
  <dcterms:modified xsi:type="dcterms:W3CDTF">2024-11-21T09:13:00Z</dcterms:modified>
</cp:coreProperties>
</file>