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6379"/>
      </w:tblGrid>
      <w:tr w:rsidR="0011608C" w:rsidRPr="00B4555A" w:rsidTr="00B4555A">
        <w:tc>
          <w:tcPr>
            <w:tcW w:w="10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608C" w:rsidRPr="00B4555A" w:rsidRDefault="0011608C" w:rsidP="0011608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b/>
                <w:sz w:val="21"/>
                <w:szCs w:val="21"/>
                <w:lang w:val="uk-UA"/>
              </w:rPr>
              <w:t>Тестові завдання для перевірки залишкових знань</w:t>
            </w:r>
            <w:r w:rsidR="00733AB9">
              <w:rPr>
                <w:rFonts w:ascii="Times New Roman" w:eastAsia="Calibri" w:hAnsi="Times New Roman"/>
                <w:b/>
                <w:sz w:val="21"/>
                <w:szCs w:val="21"/>
                <w:lang w:val="uk-UA"/>
              </w:rPr>
              <w:t xml:space="preserve"> студентів</w:t>
            </w:r>
            <w:bookmarkStart w:id="0" w:name="_GoBack"/>
            <w:bookmarkEnd w:id="0"/>
          </w:p>
        </w:tc>
      </w:tr>
      <w:tr w:rsidR="00E23DFB" w:rsidRPr="00B4555A" w:rsidTr="00B4555A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DFB" w:rsidRPr="00B4555A" w:rsidRDefault="00E23DFB" w:rsidP="00E23DFB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№</w:t>
            </w:r>
          </w:p>
          <w:p w:rsidR="00E23DFB" w:rsidRPr="00B4555A" w:rsidRDefault="00E23DFB" w:rsidP="00E23DFB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п/п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Текст завдання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Варіанти відповідей</w:t>
            </w:r>
          </w:p>
        </w:tc>
      </w:tr>
      <w:tr w:rsidR="00E23DFB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DFB" w:rsidRPr="00B4555A" w:rsidRDefault="00E23DFB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Діяльність, яка зумовлює зміни у фінансовому стані, активах та пасивах підприємства, установи, організації – це: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реалізація;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виробництво;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господарська операція;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формування активів;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</w:t>
            </w:r>
          </w:p>
        </w:tc>
      </w:tr>
      <w:tr w:rsidR="00E23DFB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DFB" w:rsidRPr="00B4555A" w:rsidRDefault="00E23DFB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За розвитком явищ і процесів в часі виділяють такі види показників: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кількісні та якісні;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інтервальні та моментні;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первинні та зведені;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абсолютні, відносні та середні;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E23DFB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DFB" w:rsidRPr="00B4555A" w:rsidRDefault="00E23DFB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За економічним змістом виділяють такі види показників: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кількісні та якісні;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інтервальні та моментні;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первинні та зведені;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абсолютні, відносні та середні;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E23DFB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DFB" w:rsidRPr="00B4555A" w:rsidRDefault="00E23DFB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За аналітичними функціями виділяють такі види показників: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кількісні та якісні;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інтервальні та моментні;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первинні та зведені;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абсолютні, відносні та середні;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E23DFB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DFB" w:rsidRPr="00B4555A" w:rsidRDefault="00E23DFB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До системи показників фінансової звітності підприємств не відносяться: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показники балансу;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показники звіту про фінансові результати;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показники звіту про власний капітал;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показники управлінського обліку;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E23DFB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DFB" w:rsidRPr="00B4555A" w:rsidRDefault="00E23DFB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До показників балансу відноситься: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чистий дохід;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основні засоби;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середньооблікова чисельність працівників;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обсяг виготовленої продукції;</w:t>
            </w:r>
          </w:p>
          <w:p w:rsidR="00E23DFB" w:rsidRPr="00B4555A" w:rsidRDefault="00E23DFB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Активи, власний капітал та зобов’язання підприємства відображені у: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балансі;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звіті про фінансові результати;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 звіті про власний капітал;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звіті про рух грошових коштів;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Основна статутна діяльність підприємства відноситься до: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інвестиційної;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фінансової;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операційної;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незвичайної;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Звіт з праці відноситься до: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фінансової звітності;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податкової звітності;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адміністративної звітності;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статистичної звітності;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За періодичністю складання виділяють такі види звітності: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загальна, спеціалізована;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квартальна, піврічна, річна;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індивідуальна, консолідована;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загальнодержавна, внутрішньогалузева;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 xml:space="preserve">Необхідні витрати часу по виконання певного обсягу робіт характеризує: 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норма виробітку;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норма обслуговування;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норма чисельності;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норма часу;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Обов’язковий офіційний документ, в якому формуються дані про господарську діяльність у вигляді заповненої декларації називається: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А)податковою звітністю;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статистичною звітністю;</w:t>
            </w: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ab/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адміністративною звітністю;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фінансовою звітністю;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 xml:space="preserve">Рівень доходів, витрат, прибутковості, доданої вартості відображається в наступній формі звітності: 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балансі;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звіті про фінансові результати;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звіті про власний капітал;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звіті про рух грошових коштів.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Податкова декларація з податку на додану вартість належить до наступної форми звітності: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адміністративної звітності;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фінансової звітності;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статистичної звітності;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податкової звітності;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Систематизація одиничних фактів та узагальнення показників здійснюється за допомогою методу: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статистичного моделювання;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Б)вертикального аналізу;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горизонтального аналізу;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зведення;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Для дослідження певного явища у динаміці використовується такий метод як: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статистичне моделювання;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вертикальний аналіз;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горизонтальний аналіз;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зведення;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Як відношення зіставлюваного рівня з базою порівняння обчислюється: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абсолютний приріст;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темп зростання;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темп приросту;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індекс;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Визначення структури підсумкових показників здійснюється за допомогою: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статистичного моделювання;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вертикального аналізу;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горизонтального аналізу;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зведення;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Для дослідження впливу окремих показників-факторів на результативний показник використовується: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вертикальний аналіз;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горизонтальний аналіз;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факторний аналіз;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структурний аналіз.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За рахунок коротко- та довгострокових кредитів банку формується: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власний капітал;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статутний капітал;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позиковий капітал;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Г) залучений капітал.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Зафіксована в установчих документах загальна вартість активів, яка є внеском власників у капітал підприємства, – це: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статутний капітал;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власний капітал;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позиковий капітал;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 xml:space="preserve">Г) залучений капітал; 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rFonts w:eastAsia="Calibri"/>
                <w:sz w:val="21"/>
                <w:szCs w:val="21"/>
                <w:lang w:val="uk-UA"/>
              </w:rPr>
              <w:t>До складу власних фінансових ресурсів не відноситься: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статутний капітал;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резервний капітал;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кредиторська заборгованість;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Г) нерозподілений прибуток;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rFonts w:eastAsia="Calibri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До показників руху основних засобів відносяться: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коефіцієнт зносу та коефіцієнт придатності;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коефіцієнт оновлення та коефіцієнт вибуття;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коефіцієнт екстенсивного та коефіцієнт інтенсивного завантаження;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lastRenderedPageBreak/>
              <w:t>Г) рентабельність основних засобів та фондовіддача;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До показників стану основних засобів відносять: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коефіцієнт зносу та коефіцієнт придатності;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коефіцієнт оновлення та коефіцієнт вибуття;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коефіцієнт екстенсивного та коефіцієнт інтенсивного завантаження;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рентабельність основних засобів та фондовіддача;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rFonts w:eastAsia="Calibri"/>
                <w:sz w:val="21"/>
                <w:szCs w:val="21"/>
                <w:lang w:val="uk-UA"/>
              </w:rPr>
              <w:t>Відношенням чистого доходу до середньорічної вартості оборотних активів розраховується: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фондовіддача;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рентабельність оборотних активів;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коефіцієнт завантаження оборотних активів;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Г) коефіцієнт оборотності оборотних активів;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Коефіцієнт обороту по прийому розраховується як: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відношення числа прийнятих працівників до середньооблікової чисельності працівників;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відношенням числа звільнених працівників до середньооблікової чисельності працівників;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відношенням числа працівників, що надійшли та вибули, до середньооблікової чисельності працівників;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Г) відношенням чистого доходу до середньооблікової чисельності працівників;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Для характеристики ефективності використання трудових ресурсів використовують такий показник як: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коефіцієнт стабільності персоналу;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коефіцієнт плинності персоналу;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продуктивність праці;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Г) коефіцієнт загального обороту;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rFonts w:eastAsia="Calibri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До методів вимірювання продуктивності праці не відноситься: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натуральний;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комплексний;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трудовий;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Г) вартісний;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rFonts w:eastAsia="Calibri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Затрати праці основних і допоміжних робітників характеризує: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технологічна трудомісткість;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повна трудомісткість;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трудомісткість обслуговування;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Г) виробнича трудомісткість;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До складових, що формують вартість майна підприємства не відносять: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земельні ділянки;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 xml:space="preserve">Б) особисте майно керівника підприємства; 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будівлі і споруди;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персонал;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Знецінення об’єкта внаслідок невідповідності його техніко-економічного рівня вимогам сучасного виробництва називається: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фізичний знос;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технологічне старіння;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економічне старіння;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функціональне старіння;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rFonts w:eastAsia="Calibri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Знецінення об’єкта під впливом зовнішніх факторів називається: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фізичний знос;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технологічне старіння;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економічне старіння;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функціональне старіння;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До нематеріальних активів підприємства відносять:</w:t>
            </w:r>
          </w:p>
          <w:p w:rsidR="00BA0DBC" w:rsidRPr="00B4555A" w:rsidRDefault="00BA0DBC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color w:val="000000"/>
                <w:sz w:val="21"/>
                <w:szCs w:val="21"/>
                <w:lang w:val="uk-UA"/>
              </w:rPr>
              <w:t>А) активи, які не можуть створювати доход;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color w:val="000000"/>
                <w:sz w:val="21"/>
                <w:szCs w:val="21"/>
                <w:lang w:val="uk-UA"/>
              </w:rPr>
              <w:t>Б) активи, термін використання яких не перевищує один рік;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color w:val="000000"/>
                <w:sz w:val="21"/>
                <w:szCs w:val="21"/>
                <w:lang w:val="uk-UA"/>
              </w:rPr>
              <w:t>В) активи, матеріально-речова форма яких не має суттє</w:t>
            </w:r>
            <w:r w:rsidRPr="00B4555A">
              <w:rPr>
                <w:rFonts w:ascii="Times New Roman" w:eastAsia="Calibri" w:hAnsi="Times New Roman"/>
                <w:color w:val="000000"/>
                <w:sz w:val="21"/>
                <w:szCs w:val="21"/>
                <w:lang w:val="uk-UA"/>
              </w:rPr>
              <w:softHyphen/>
              <w:t xml:space="preserve">вого значення для використання в господарській діяльності; 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color w:val="000000"/>
                <w:sz w:val="21"/>
                <w:szCs w:val="21"/>
                <w:lang w:val="uk-UA"/>
              </w:rPr>
              <w:t>Г) запаси;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До специфічних рис нематеріальних активів не відносять: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 xml:space="preserve">А) </w:t>
            </w: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відсутність матеріальної основи для отримання вигід;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умовна невіддільність від суб’єкта господарювання;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тривалий термін використання;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 xml:space="preserve">Г) наявність корисних відходів; 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Якісними характеристиками працівників підприємства є: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середній вік працівників;</w:t>
            </w:r>
          </w:p>
          <w:p w:rsidR="00BA0DBC" w:rsidRPr="00B4555A" w:rsidRDefault="00BA0DBC" w:rsidP="0011608C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рівень ротації кадрів;</w:t>
            </w:r>
          </w:p>
          <w:p w:rsidR="00BA0DBC" w:rsidRPr="00B4555A" w:rsidRDefault="00BA0DBC" w:rsidP="0011608C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професійні характеристика працівників;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статевіковий склад працівників;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Ефективність використання оборотних активів на підприємстві розраховується за допомогою наступного показника: 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фондовіддачі;</w:t>
            </w:r>
          </w:p>
          <w:p w:rsidR="00BA0DBC" w:rsidRPr="00B4555A" w:rsidRDefault="00BA0DBC" w:rsidP="0011608C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коефіцієнту оборотності;</w:t>
            </w:r>
          </w:p>
          <w:p w:rsidR="00BA0DBC" w:rsidRPr="00B4555A" w:rsidRDefault="00BA0DBC" w:rsidP="0011608C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продуктивності праці;</w:t>
            </w:r>
          </w:p>
          <w:p w:rsidR="00BA0DBC" w:rsidRPr="00B4555A" w:rsidRDefault="00BA0DBC" w:rsidP="0011608C">
            <w:pPr>
              <w:widowControl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фондоозброєності;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Фондовіддача – це показник, який розраховується за формулою: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чистий дохід / середньорічну вартість основних засобів;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середньорічна вартість основних засобів / чистий дохід;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середньорічна вартість основних засобів / середньооблікову чисельність працівників;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чистий прибуток / середньорічну вартість основних засобів;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Яку інформацію відображає коефіцієнт оборотності оборотних активів?</w:t>
            </w:r>
          </w:p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скільки підприємству необхідно вкласти в оборотні активи, щоб отримати одну гривню чистого доходу;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скільки підприємству необхідно вкласти в основні засоби, щоб отримати одну гривню чистого доходу;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скільки чистого прибутку підприємство отримує з кожної гривні, вкладеної в оборотні активи;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скільки чистого доходу підприємство отримує з кожної гривні, вкладеної в оборотні активи;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 xml:space="preserve">Ефективність використання основних засобів на підприємстві розраховується за допомогою наступного показника: 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фондовіддачі;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коефіцієнту оборотності;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продуктивності праці;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рентабельності власного капіталу;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Фондомісткість  – це показник, який розраховується за формулою:</w:t>
            </w: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чистий дохід / середньорічна вартість основних засобів;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середньорічна вартість основних засобів / чистий дохід;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середньорічна вартість основних засобів / середньооблікову чисельність працівників;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чистий прибуток / середньорічна вартість основних засобів;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BA0DBC" w:rsidRPr="00B4555A" w:rsidTr="00B4555A">
        <w:tc>
          <w:tcPr>
            <w:tcW w:w="70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A0DBC" w:rsidRPr="00B4555A" w:rsidRDefault="00BA0DBC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Вами розрахований показник фондовіддачі. З якої з форми звітностей взяті вихідні показники?: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Форми № 1 «Баланс»;</w:t>
            </w: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ab/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Форми № 2 «Звіт про фінансові результати»;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Форми № 3 «Звіт про рух грошових коштів»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Форми № 1 «Баланс» та Форми № 2 «Звіт про фінансові результати»;</w:t>
            </w:r>
          </w:p>
          <w:p w:rsidR="00BA0DBC" w:rsidRPr="00B4555A" w:rsidRDefault="00BA0DB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976940" w:rsidRPr="00B4555A" w:rsidTr="00B455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Яку інформацію відображає показник фондомісткості?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скільки підприємству необхідно вкласти в оборотні активи, щоб отримати одну гривню чистого доходу.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скільки підприємству необхідно вкласти в основні засоби, щоб отримати одну гривню чистого доходу;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скільки чистого доходу підприємство отримує з кожної гривні, вкладеної в оборотні активи;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скільки чистого доходу отримує підприємство з однієї гривні, складеної в основні засоби;</w:t>
            </w:r>
          </w:p>
          <w:p w:rsidR="00976940" w:rsidRPr="00B4555A" w:rsidRDefault="00976940" w:rsidP="00B4555A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976940" w:rsidRPr="00B4555A" w:rsidTr="00B4555A">
        <w:trPr>
          <w:trHeight w:val="1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 xml:space="preserve">Ефективність роботи персоналу на підприємстві розраховується за допомогою наступного показника: 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фондовіддачі;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коефіцієнту оборотності;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рентабельність активів;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продуктивності праці;</w:t>
            </w:r>
          </w:p>
          <w:p w:rsidR="00976940" w:rsidRPr="00B4555A" w:rsidRDefault="00976940" w:rsidP="00B4555A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976940" w:rsidRPr="00B4555A" w:rsidTr="00B4555A">
        <w:trPr>
          <w:trHeight w:val="17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Фондоозброєність – це показник, який розраховується за наступною формулою: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А) чистий дохід / середньорічна вартість основних засобів;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Б) середньорічна вартість основних засобів / чистий дохід;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В) середньорічна вартість основних засобів / середньооблікова чисельність працівників;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 середньооблікова чисельність працівників / середньорічна вартість основних засобів;</w:t>
            </w:r>
          </w:p>
          <w:p w:rsidR="00976940" w:rsidRPr="00B4555A" w:rsidRDefault="00976940" w:rsidP="00B4555A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976940" w:rsidRPr="00B4555A" w:rsidTr="00B4555A">
        <w:trPr>
          <w:trHeight w:val="20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Валовий прибуток розраховується як:</w:t>
            </w:r>
          </w:p>
          <w:p w:rsidR="00976940" w:rsidRPr="00B4555A" w:rsidRDefault="00976940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 xml:space="preserve"> 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6" w:rsidRPr="00B4555A" w:rsidRDefault="00844C16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різниця між операційним прибутком та витратами фінансової діяльності;</w:t>
            </w:r>
          </w:p>
          <w:p w:rsidR="00844C16" w:rsidRPr="00B4555A" w:rsidRDefault="00844C16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відношення чистого доходу до собівартості продукції;</w:t>
            </w:r>
          </w:p>
          <w:p w:rsidR="00844C16" w:rsidRPr="00B4555A" w:rsidRDefault="00844C16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різниця між фінансовим результатом до оподаткування і податком на прибуток;</w:t>
            </w:r>
          </w:p>
          <w:p w:rsidR="00844C16" w:rsidRPr="00B4555A" w:rsidRDefault="00844C1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Г) різниця між чистим доходом та собівартістю реалізованої продукції;</w:t>
            </w:r>
          </w:p>
          <w:p w:rsidR="00976940" w:rsidRPr="00B4555A" w:rsidRDefault="00844C16" w:rsidP="00B4555A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976940" w:rsidRPr="00B4555A" w:rsidTr="00B4555A">
        <w:trPr>
          <w:trHeight w:val="1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40" w:rsidRPr="00B4555A" w:rsidRDefault="00976940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6" w:rsidRPr="00B4555A" w:rsidRDefault="00844C16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Рентабельність власного капіталу розраховується як:</w:t>
            </w:r>
          </w:p>
          <w:p w:rsidR="00976940" w:rsidRPr="00B4555A" w:rsidRDefault="00976940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6" w:rsidRPr="00B4555A" w:rsidRDefault="00844C16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А) відношення чистого прибутку до чистого доходу;</w:t>
            </w:r>
          </w:p>
          <w:p w:rsidR="00844C16" w:rsidRPr="00B4555A" w:rsidRDefault="00844C16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Б) відношення чистого прибутку до середньорічної вартості власного капіталу;</w:t>
            </w:r>
          </w:p>
          <w:p w:rsidR="00844C16" w:rsidRPr="00B4555A" w:rsidRDefault="00844C16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В) відношення чистого доходу до середньорічної вартості власного капіталу;</w:t>
            </w:r>
          </w:p>
          <w:p w:rsidR="00844C16" w:rsidRPr="00B4555A" w:rsidRDefault="00844C16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  <w:r w:rsidRPr="00B4555A">
              <w:rPr>
                <w:sz w:val="21"/>
                <w:szCs w:val="21"/>
                <w:lang w:val="uk-UA"/>
              </w:rPr>
              <w:t>Г) відношення середньорічної вартості власного капіталу до чистого прибутку;</w:t>
            </w:r>
          </w:p>
          <w:p w:rsidR="00976940" w:rsidRPr="00B4555A" w:rsidRDefault="00844C16" w:rsidP="00B4555A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hAnsi="Times New Roman"/>
                <w:sz w:val="21"/>
                <w:szCs w:val="21"/>
                <w:lang w:val="uk-UA"/>
              </w:rPr>
              <w:t>Д) правильна відповідь відсутня.</w:t>
            </w:r>
          </w:p>
        </w:tc>
      </w:tr>
      <w:tr w:rsidR="00844C16" w:rsidRPr="00B4555A" w:rsidTr="00B455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6" w:rsidRPr="00B4555A" w:rsidRDefault="00844C16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6" w:rsidRPr="00B4555A" w:rsidRDefault="00844C1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Беззбитковість – це</w:t>
            </w:r>
          </w:p>
          <w:p w:rsidR="00844C16" w:rsidRPr="00B4555A" w:rsidRDefault="00844C16" w:rsidP="0011608C">
            <w:pPr>
              <w:pStyle w:val="2"/>
              <w:spacing w:before="0" w:beforeAutospacing="0" w:after="0" w:afterAutospacing="0" w:line="240" w:lineRule="auto"/>
              <w:jc w:val="both"/>
              <w:rPr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6" w:rsidRPr="00B4555A" w:rsidRDefault="00844C1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А) відсутність у підприємства витрат;</w:t>
            </w:r>
          </w:p>
          <w:p w:rsidR="00844C16" w:rsidRPr="00B4555A" w:rsidRDefault="00844C1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 xml:space="preserve">Б) </w:t>
            </w:r>
            <w:r w:rsidRPr="00B4555A">
              <w:rPr>
                <w:rFonts w:ascii="Times New Roman" w:eastAsia="Calibri" w:hAnsi="Times New Roman"/>
                <w:color w:val="000000"/>
                <w:sz w:val="21"/>
                <w:szCs w:val="21"/>
                <w:shd w:val="clear" w:color="auto" w:fill="FFFFFF"/>
                <w:lang w:val="uk-UA"/>
              </w:rPr>
              <w:t xml:space="preserve">це такий обсяг реалізації, коли доходи підприємства дорівнюють його затратам, а підприємство не має а ні прибутку, а ні збитків; </w:t>
            </w:r>
          </w:p>
          <w:p w:rsidR="00844C16" w:rsidRPr="00B4555A" w:rsidRDefault="00844C1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В) перевищення доходів підприємства над його видатками;</w:t>
            </w:r>
          </w:p>
          <w:p w:rsidR="00844C16" w:rsidRPr="00B4555A" w:rsidRDefault="00844C1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Г) відсутність у підприємства збитків від всіх видів діяльності;</w:t>
            </w:r>
          </w:p>
          <w:p w:rsidR="00844C16" w:rsidRPr="00B4555A" w:rsidRDefault="00844C16" w:rsidP="00B4555A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Д) немає вірної відповіді.</w:t>
            </w:r>
          </w:p>
        </w:tc>
      </w:tr>
      <w:tr w:rsidR="00844C16" w:rsidRPr="00B4555A" w:rsidTr="00B455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16" w:rsidRPr="00B4555A" w:rsidRDefault="00844C16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Рішення про напрямки розподілу прибутку приймають:</w:t>
            </w:r>
          </w:p>
          <w:p w:rsidR="00844C16" w:rsidRPr="00B4555A" w:rsidRDefault="00844C1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А) керівники підприємства;</w:t>
            </w:r>
          </w:p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Б) власники підприємства;</w:t>
            </w:r>
          </w:p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В) працівники підприємства;</w:t>
            </w:r>
          </w:p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Г) кримінальні структури;</w:t>
            </w:r>
          </w:p>
          <w:p w:rsidR="00844C16" w:rsidRPr="00B4555A" w:rsidRDefault="00533D76" w:rsidP="00B4555A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Д) державні органи управління.</w:t>
            </w:r>
          </w:p>
        </w:tc>
      </w:tr>
      <w:tr w:rsidR="00533D76" w:rsidRPr="00B4555A" w:rsidTr="00B4555A">
        <w:trPr>
          <w:trHeight w:val="17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6" w:rsidRPr="00B4555A" w:rsidRDefault="00533D76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Калькуляція – це:</w:t>
            </w:r>
          </w:p>
          <w:p w:rsidR="00533D76" w:rsidRPr="00B4555A" w:rsidRDefault="00533D76" w:rsidP="0011608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А) спосіб визначення витрат підприємства у вартісному вираженні;</w:t>
            </w:r>
          </w:p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Б) документ, що визначає порядок формування витрат підрозділів підприємства на наступний період;</w:t>
            </w:r>
          </w:p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В) вираження у вартісному вигляді майна підприємства;</w:t>
            </w:r>
          </w:p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Г) форма внутрішнього документа, в якій проводиться калькулювання собівартості продукції і подаються його результати;</w:t>
            </w:r>
          </w:p>
          <w:p w:rsidR="00533D76" w:rsidRPr="00B4555A" w:rsidRDefault="00533D76" w:rsidP="00B4555A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Д) спосіб групування активів, капіталу і зобов’язань.</w:t>
            </w:r>
          </w:p>
        </w:tc>
      </w:tr>
      <w:tr w:rsidR="00533D76" w:rsidRPr="00B4555A" w:rsidTr="00B455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6" w:rsidRPr="00B4555A" w:rsidRDefault="00533D76" w:rsidP="0011608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1"/>
                <w:szCs w:val="21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Форма балансу в Україні:</w:t>
            </w:r>
          </w:p>
          <w:p w:rsidR="00533D76" w:rsidRPr="00B4555A" w:rsidRDefault="00533D76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C" w:rsidRPr="00B4555A" w:rsidRDefault="0011608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А) визначається підприємством самостійно;</w:t>
            </w:r>
          </w:p>
          <w:p w:rsidR="0011608C" w:rsidRPr="00B4555A" w:rsidRDefault="0011608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Б) є конфіденційною інформацією підприємства;</w:t>
            </w:r>
          </w:p>
          <w:p w:rsidR="0011608C" w:rsidRPr="00B4555A" w:rsidRDefault="0011608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В)</w:t>
            </w:r>
            <w:r w:rsidRPr="00B4555A">
              <w:rPr>
                <w:rFonts w:ascii="Times New Roman" w:eastAsia="Calibri" w:hAnsi="Times New Roman"/>
                <w:sz w:val="21"/>
                <w:szCs w:val="21"/>
                <w:lang w:val="uk-UA"/>
              </w:rPr>
              <w:t xml:space="preserve"> </w:t>
            </w: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різна для кожного виду діяльності;</w:t>
            </w:r>
          </w:p>
          <w:p w:rsidR="0011608C" w:rsidRPr="00B4555A" w:rsidRDefault="0011608C" w:rsidP="0011608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Г) залежить від форми власності підприємства, що його складає;</w:t>
            </w:r>
          </w:p>
          <w:p w:rsidR="00533D76" w:rsidRPr="00B4555A" w:rsidRDefault="0011608C" w:rsidP="00B4555A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555A">
              <w:rPr>
                <w:rFonts w:ascii="Times New Roman" w:eastAsia="Calibri" w:hAnsi="Times New Roman"/>
                <w:iCs/>
                <w:color w:val="000000"/>
                <w:sz w:val="21"/>
                <w:szCs w:val="21"/>
                <w:lang w:val="uk-UA"/>
              </w:rPr>
              <w:t>Д) є уніфікованою формою звітності.</w:t>
            </w:r>
          </w:p>
        </w:tc>
      </w:tr>
    </w:tbl>
    <w:p w:rsidR="004E69AF" w:rsidRPr="00B4555A" w:rsidRDefault="004E69AF" w:rsidP="00E23DFB">
      <w:pPr>
        <w:spacing w:before="0" w:beforeAutospacing="0" w:after="0" w:afterAutospacing="0" w:line="240" w:lineRule="auto"/>
        <w:rPr>
          <w:rFonts w:ascii="Times New Roman" w:hAnsi="Times New Roman"/>
          <w:sz w:val="21"/>
          <w:szCs w:val="21"/>
          <w:lang w:val="uk-UA"/>
        </w:rPr>
      </w:pPr>
    </w:p>
    <w:sectPr w:rsidR="004E69AF" w:rsidRPr="00B4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62D4"/>
    <w:multiLevelType w:val="hybridMultilevel"/>
    <w:tmpl w:val="6D7C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7A72"/>
    <w:multiLevelType w:val="hybridMultilevel"/>
    <w:tmpl w:val="6A9EB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F5726"/>
    <w:multiLevelType w:val="hybridMultilevel"/>
    <w:tmpl w:val="3F2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FB"/>
    <w:rsid w:val="000B386D"/>
    <w:rsid w:val="0011608C"/>
    <w:rsid w:val="004E69AF"/>
    <w:rsid w:val="00533D76"/>
    <w:rsid w:val="00733AB9"/>
    <w:rsid w:val="00844C16"/>
    <w:rsid w:val="00976940"/>
    <w:rsid w:val="009A1D02"/>
    <w:rsid w:val="00B4555A"/>
    <w:rsid w:val="00BA0DBC"/>
    <w:rsid w:val="00E2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439A"/>
  <w15:chartTrackingRefBased/>
  <w15:docId w15:val="{E7864BB6-1461-4A78-89FE-E7C210FC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FB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E23DFB"/>
    <w:pPr>
      <w:spacing w:line="480" w:lineRule="auto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uiPriority w:val="99"/>
    <w:rsid w:val="00E23D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unhideWhenUsed/>
    <w:rsid w:val="00E2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0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08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1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B1F26-F4CE-4867-924E-57E0E7AF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2024-09-03T22:21:00Z</cp:lastPrinted>
  <dcterms:created xsi:type="dcterms:W3CDTF">2024-09-03T20:52:00Z</dcterms:created>
  <dcterms:modified xsi:type="dcterms:W3CDTF">2024-09-03T22:27:00Z</dcterms:modified>
</cp:coreProperties>
</file>