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069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51723B">
        <w:rPr>
          <w:rFonts w:ascii="Times New Roman" w:hAnsi="Times New Roman" w:cs="Times New Roman"/>
          <w:b/>
          <w:i/>
          <w:sz w:val="28"/>
          <w:szCs w:val="28"/>
          <w:lang w:val="ru-RU"/>
        </w:rPr>
        <w:t>-2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>Тема 1. СУТНІСТЬ ТА СКЛАДОВІ БЮДЖЕТНОГО М</w:t>
      </w:r>
      <w:r w:rsidRPr="00F415BC">
        <w:rPr>
          <w:rFonts w:ascii="Times New Roman" w:hAnsi="Times New Roman" w:cs="Times New Roman"/>
          <w:b/>
          <w:sz w:val="28"/>
          <w:szCs w:val="28"/>
          <w:lang w:val="ru-RU"/>
        </w:rPr>
        <w:t>ЕНЕДЖМЕНТУ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1723B">
        <w:rPr>
          <w:rFonts w:ascii="Times New Roman" w:hAnsi="Times New Roman" w:cs="Times New Roman"/>
          <w:b/>
          <w:i/>
          <w:sz w:val="28"/>
          <w:szCs w:val="28"/>
        </w:rPr>
        <w:t>3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E0ED933" wp14:editId="206ADC54">
            <wp:extent cx="5381625" cy="1228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844" t="66892" r="23714" b="13326"/>
                    <a:stretch/>
                  </pic:blipFill>
                  <pic:spPr bwMode="auto">
                    <a:xfrm>
                      <a:off x="0" y="0"/>
                      <a:ext cx="53816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F415BC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0AB61BEC" wp14:editId="5B6E95C8">
            <wp:extent cx="5762625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345" t="24467" r="17540" b="10464"/>
                    <a:stretch/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15BC" w:rsidRDefault="00F415BC" w:rsidP="00F415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</w:t>
      </w:r>
      <w:r w:rsidRPr="00F415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5BC">
        <w:rPr>
          <w:rFonts w:ascii="Times New Roman" w:hAnsi="Times New Roman" w:cs="Times New Roman"/>
          <w:b/>
          <w:sz w:val="28"/>
          <w:szCs w:val="28"/>
        </w:rPr>
        <w:t>СТРУКТУРА БЮДЖЕТУ ДЕРЖАВИ ЯК ОБ’ЄКТА УПРАВЛІННЯ</w:t>
      </w:r>
    </w:p>
    <w:p w:rsidR="00F415BC" w:rsidRDefault="00F415BC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9FF6169" wp14:editId="3548DA2D">
            <wp:extent cx="58483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932" t="35138" r="24596" b="18271"/>
                    <a:stretch/>
                  </pic:blipFill>
                  <pic:spPr bwMode="auto">
                    <a:xfrm>
                      <a:off x="0" y="0"/>
                      <a:ext cx="584835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956" w:rsidRPr="00DE3570" w:rsidRDefault="006D0956" w:rsidP="002D38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1D4186" w:rsidRDefault="009D6228" w:rsidP="00AF55CC">
      <w:pPr>
        <w:pStyle w:val="Style6"/>
        <w:spacing w:line="360" w:lineRule="auto"/>
        <w:ind w:firstLine="720"/>
        <w:rPr>
          <w:rStyle w:val="FontStyle17"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58EF0D9" wp14:editId="5A1F6654">
            <wp:extent cx="5905500" cy="278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051" t="33056" r="17393" b="16450"/>
                    <a:stretch/>
                  </pic:blipFill>
                  <pic:spPr bwMode="auto">
                    <a:xfrm>
                      <a:off x="0" y="0"/>
                      <a:ext cx="59055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A34" w:rsidRDefault="00D07A34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 : підруч. / за ред. В. Г. Дем’янишина, Г. Б. Погріщук. – Тернопіль : ТНЕУ, 2017. – 532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 і 2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</w:p>
    <w:p w:rsidR="00F415BC" w:rsidRPr="0068019A" w:rsidRDefault="00F415BC" w:rsidP="00F415B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>
        <w:rPr>
          <w:rFonts w:ascii="Times New Roman" w:hAnsi="Times New Roman"/>
          <w:bCs/>
          <w:sz w:val="28"/>
          <w:szCs w:val="28"/>
          <w:lang w:val="ru-RU"/>
        </w:rPr>
        <w:t>1 і 2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723B"/>
    <w:rsid w:val="005557BA"/>
    <w:rsid w:val="0068019A"/>
    <w:rsid w:val="006D0956"/>
    <w:rsid w:val="009D6228"/>
    <w:rsid w:val="00A1069A"/>
    <w:rsid w:val="00A73FBA"/>
    <w:rsid w:val="00AF55CC"/>
    <w:rsid w:val="00B00735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3EA7"/>
  <w15:docId w15:val="{AD1A6756-A613-4936-826C-5237AD9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dcterms:created xsi:type="dcterms:W3CDTF">2020-03-13T08:44:00Z</dcterms:created>
  <dcterms:modified xsi:type="dcterms:W3CDTF">2024-09-02T14:24:00Z</dcterms:modified>
</cp:coreProperties>
</file>