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C4" w:rsidRDefault="00725A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з дисципліни</w:t>
      </w:r>
    </w:p>
    <w:p w:rsidR="00EF06C4" w:rsidRDefault="00725A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«Економіка та управління в сфері торгівлі» </w:t>
      </w:r>
    </w:p>
    <w:p w:rsidR="00EF06C4" w:rsidRDefault="00725A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заняття: Управління прибутком торговельного підприємства</w:t>
      </w:r>
    </w:p>
    <w:p w:rsidR="00EF06C4" w:rsidRDefault="00725A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заняття:</w:t>
      </w:r>
    </w:p>
    <w:p w:rsidR="00EF06C4" w:rsidRDefault="00725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Індивідуальне опитування за основними положеннями теми: </w:t>
      </w:r>
    </w:p>
    <w:p w:rsidR="00EF06C4" w:rsidRDefault="00725A2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Економічна природа та джерела утворення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прибутку торговельного підприємства;</w:t>
      </w:r>
    </w:p>
    <w:p w:rsidR="00EF06C4" w:rsidRDefault="00725A2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Рентабельність торговельного підприємства, та показники, котрі її характеризують;</w:t>
      </w:r>
    </w:p>
    <w:p w:rsidR="00EF06C4" w:rsidRDefault="00725A2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Фактори, що визначають прибуток та рентабельність торговельного підприємства;</w:t>
      </w:r>
    </w:p>
    <w:p w:rsidR="00EF06C4" w:rsidRDefault="00725A2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4. Стратегія управління прибутком торговельного підпр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иємства;</w:t>
      </w:r>
    </w:p>
    <w:p w:rsidR="00EF06C4" w:rsidRDefault="00725A2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5. Вихідні передумови та методика аналізу прибутку підприємства;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cr/>
        <w:t>6. Методика обґрунтування (прогнозу) прибутку на майбутній період;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cr/>
        <w:t>7. Розподіл та використання прибутку підприємства.</w:t>
      </w:r>
    </w:p>
    <w:p w:rsidR="00EF06C4" w:rsidRDefault="00EF06C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EF06C4" w:rsidRDefault="00725A2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Заслуховування доповідей з питань управління прибутком торго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вельного підприємства, та їх обговорення.  </w:t>
      </w:r>
    </w:p>
    <w:p w:rsidR="00EF06C4" w:rsidRDefault="00EF06C4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6C4" w:rsidRDefault="00725A22">
      <w:pPr>
        <w:spacing w:after="0" w:line="271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доповідей (презентацій):</w:t>
      </w:r>
    </w:p>
    <w:p w:rsidR="00EF06C4" w:rsidRDefault="00725A22">
      <w:pPr>
        <w:pStyle w:val="a7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функції та чинники, що впливають на прибуток торговельного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6C4" w:rsidRDefault="00725A22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Планування, формування і розподіл чистого прибутку торговельного підприємства </w:t>
      </w:r>
    </w:p>
    <w:p w:rsidR="00EF06C4" w:rsidRDefault="00725A22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політика опо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даткування торговельних підприємств </w:t>
      </w:r>
    </w:p>
    <w:p w:rsidR="00EF06C4" w:rsidRDefault="00725A22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оподаткування торговельного підприємства </w:t>
      </w:r>
    </w:p>
    <w:p w:rsidR="00EF06C4" w:rsidRDefault="00725A22">
      <w:pPr>
        <w:pStyle w:val="a7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та планування податкових платежів </w:t>
      </w:r>
    </w:p>
    <w:p w:rsidR="00EF06C4" w:rsidRDefault="00EF06C4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06C4" w:rsidRDefault="00725A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Індивідуальне тестування. </w:t>
      </w:r>
    </w:p>
    <w:p w:rsidR="00EF06C4" w:rsidRDefault="00725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Виконання практичних задач: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/З</w:t>
      </w:r>
    </w:p>
    <w:p w:rsidR="00EF06C4" w:rsidRDefault="00EF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6C4" w:rsidRDefault="00EF06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6C4" w:rsidRDefault="00725A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для самостійного рішення:</w:t>
      </w:r>
    </w:p>
    <w:p w:rsidR="00EF06C4" w:rsidRDefault="00725A22">
      <w:pPr>
        <w:spacing w:after="21" w:line="259" w:lineRule="auto"/>
        <w:ind w:left="58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</w:p>
    <w:p w:rsidR="00EF06C4" w:rsidRDefault="00725A22">
      <w:pPr>
        <w:ind w:left="19"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даних (табл.1) розрахувати суму та рівень операційного прибутку магазину «Сільпо». Проаналізувати виконання плану з усіх показників та обчислити вплив факторів на прибуток магазину від операційної діяльності. </w:t>
      </w:r>
    </w:p>
    <w:p w:rsidR="00EF06C4" w:rsidRDefault="00725A22">
      <w:pPr>
        <w:spacing w:after="5" w:line="271" w:lineRule="auto"/>
        <w:ind w:left="58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Дані для розрахунків </w:t>
      </w:r>
    </w:p>
    <w:tbl>
      <w:tblPr>
        <w:tblStyle w:val="TableGrid"/>
        <w:tblW w:w="9390" w:type="dxa"/>
        <w:tblInd w:w="-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2415"/>
        <w:gridCol w:w="2460"/>
      </w:tblGrid>
      <w:tr w:rsidR="00EF06C4">
        <w:trPr>
          <w:trHeight w:val="240"/>
        </w:trPr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C4" w:rsidRDefault="00725A22">
            <w:pPr>
              <w:spacing w:after="0" w:line="259" w:lineRule="auto"/>
              <w:ind w:left="56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Показник 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Поточний рік </w:t>
            </w:r>
          </w:p>
        </w:tc>
      </w:tr>
      <w:tr w:rsidR="00EF06C4">
        <w:trPr>
          <w:trHeight w:val="240"/>
        </w:trPr>
        <w:tc>
          <w:tcPr>
            <w:tcW w:w="4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план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фактично </w:t>
            </w:r>
          </w:p>
        </w:tc>
      </w:tr>
      <w:tr w:rsidR="00EF06C4">
        <w:trPr>
          <w:trHeight w:val="24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Роздрібний товарооборот, тис. грн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85400,0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85500,0 </w:t>
            </w:r>
          </w:p>
        </w:tc>
      </w:tr>
      <w:tr w:rsidR="00EF06C4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Комерційний доход, сума, тис. грн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5200,0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5250,0 </w:t>
            </w:r>
          </w:p>
        </w:tc>
      </w:tr>
      <w:tr w:rsidR="00EF06C4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рівень, %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Витрати обігу, сума, тис. грн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2700,5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2600,5 </w:t>
            </w:r>
          </w:p>
        </w:tc>
      </w:tr>
      <w:tr w:rsidR="00EF06C4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рівень, %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Прибуток, сума, тис. грн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рівень, %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EF06C4" w:rsidRDefault="00725A22">
      <w:pPr>
        <w:spacing w:after="5" w:line="271" w:lineRule="auto"/>
        <w:ind w:left="58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ВИСНОВКИ:</w:t>
      </w:r>
    </w:p>
    <w:p w:rsidR="00711812" w:rsidRDefault="00711812">
      <w:pPr>
        <w:spacing w:after="5" w:line="271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06C4" w:rsidRDefault="00725A22">
      <w:pPr>
        <w:spacing w:after="5" w:line="271" w:lineRule="auto"/>
        <w:ind w:left="58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</w:t>
      </w:r>
    </w:p>
    <w:p w:rsidR="00EF06C4" w:rsidRDefault="00725A22" w:rsidP="00711812">
      <w:pPr>
        <w:spacing w:after="0"/>
        <w:ind w:left="17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план прибутку універсаму «Оберіг» на майбутній рік, використовуючи метод прямого розрахунку прибутку (табл. 1). </w:t>
      </w:r>
    </w:p>
    <w:p w:rsidR="00EF06C4" w:rsidRDefault="00725A22" w:rsidP="00711812">
      <w:pPr>
        <w:spacing w:after="0" w:line="240" w:lineRule="auto"/>
        <w:ind w:left="17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плановому році передбачається: збільшити обсяг роздрібного товарообороту на 15,4%; підвищити середній рівень комерційного доходу за рахунок змін у структурі 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варообороту на 1,5% (темп підвищення); знизити рівень витрат обігу на основі ефекту масштабу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0,9% (темп зниження); збільшити прибутки від іншої операційної діяльності на 15 тис. грн. </w:t>
      </w:r>
    </w:p>
    <w:p w:rsidR="00EF06C4" w:rsidRDefault="00725A22">
      <w:pPr>
        <w:spacing w:line="240" w:lineRule="auto"/>
        <w:ind w:left="581" w:right="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Заповнити таблицю плановими показниками. </w:t>
      </w:r>
    </w:p>
    <w:p w:rsidR="00EF06C4" w:rsidRDefault="00725A22">
      <w:pPr>
        <w:spacing w:after="0" w:line="259" w:lineRule="auto"/>
        <w:ind w:left="58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Інформація для розрахунків </w:t>
      </w:r>
    </w:p>
    <w:tbl>
      <w:tblPr>
        <w:tblStyle w:val="TableGrid"/>
        <w:tblW w:w="9415" w:type="dxa"/>
        <w:tblInd w:w="-5" w:type="dxa"/>
        <w:tblLayout w:type="fixed"/>
        <w:tblCellMar>
          <w:top w:w="7" w:type="dxa"/>
          <w:left w:w="58" w:type="dxa"/>
          <w:right w:w="5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559"/>
        <w:gridCol w:w="1902"/>
      </w:tblGrid>
      <w:tr w:rsidR="00EF06C4">
        <w:trPr>
          <w:trHeight w:val="25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C4" w:rsidRDefault="00725A22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Показник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37" w:line="237" w:lineRule="auto"/>
              <w:ind w:right="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 за </w:t>
            </w:r>
          </w:p>
          <w:p w:rsidR="00EF06C4" w:rsidRDefault="00725A22">
            <w:pPr>
              <w:spacing w:after="0" w:line="259" w:lineRule="auto"/>
              <w:ind w:left="20" w:right="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поточний рік 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План </w:t>
            </w:r>
          </w:p>
        </w:tc>
      </w:tr>
      <w:tr w:rsidR="00EF06C4">
        <w:trPr>
          <w:trHeight w:val="93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C4" w:rsidRDefault="00725A22">
            <w:pPr>
              <w:spacing w:after="15" w:line="259" w:lineRule="auto"/>
              <w:ind w:left="6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майбутній </w:t>
            </w:r>
          </w:p>
          <w:p w:rsidR="00EF06C4" w:rsidRDefault="00725A22">
            <w:pPr>
              <w:spacing w:after="0" w:line="259" w:lineRule="auto"/>
              <w:ind w:right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рік 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% до </w:t>
            </w:r>
          </w:p>
          <w:p w:rsidR="00EF06C4" w:rsidRDefault="00725A22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факту </w:t>
            </w:r>
          </w:p>
          <w:p w:rsidR="00EF06C4" w:rsidRDefault="00725A22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поточного року </w:t>
            </w:r>
          </w:p>
        </w:tc>
      </w:tr>
      <w:tr w:rsidR="00EF06C4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Товарооборот, тис. 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9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Комерційний доход, тис. 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 комерційного доходу,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Витрати обігу, тис. 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718,1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Рівень витрат,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Прибуток від реалізації, тис. 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Рентабельність обороту,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06C4">
        <w:trPr>
          <w:trHeight w:val="4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36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Сальдо інших доходів та витрат  від операційної діяльності, тис. 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C4" w:rsidRDefault="00725A22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EF06C4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F06C4">
        <w:trPr>
          <w:trHeight w:val="4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Прибуток від операційної діяльності, тис. грн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6C4" w:rsidRDefault="00EF06C4">
            <w:pPr>
              <w:spacing w:after="0" w:line="259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ind w:right="2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C4" w:rsidRDefault="00725A22">
            <w:pPr>
              <w:spacing w:after="0" w:line="259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EF06C4" w:rsidRDefault="00EF06C4">
      <w:pPr>
        <w:spacing w:after="0" w:line="259" w:lineRule="auto"/>
        <w:ind w:left="586"/>
        <w:rPr>
          <w:rFonts w:ascii="Times New Roman" w:hAnsi="Times New Roman" w:cs="Times New Roman"/>
          <w:b/>
          <w:lang w:val="uk-UA"/>
        </w:rPr>
      </w:pPr>
    </w:p>
    <w:sectPr w:rsidR="00EF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22" w:rsidRDefault="00725A22">
      <w:pPr>
        <w:spacing w:line="240" w:lineRule="auto"/>
      </w:pPr>
      <w:r>
        <w:separator/>
      </w:r>
    </w:p>
  </w:endnote>
  <w:endnote w:type="continuationSeparator" w:id="0">
    <w:p w:rsidR="00725A22" w:rsidRDefault="00725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22" w:rsidRDefault="00725A22">
      <w:pPr>
        <w:spacing w:after="0"/>
      </w:pPr>
      <w:r>
        <w:separator/>
      </w:r>
    </w:p>
  </w:footnote>
  <w:footnote w:type="continuationSeparator" w:id="0">
    <w:p w:rsidR="00725A22" w:rsidRDefault="00725A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795"/>
    <w:multiLevelType w:val="multilevel"/>
    <w:tmpl w:val="025237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F"/>
    <w:rsid w:val="00007C7D"/>
    <w:rsid w:val="00086A99"/>
    <w:rsid w:val="000F256A"/>
    <w:rsid w:val="001034FA"/>
    <w:rsid w:val="00177B4C"/>
    <w:rsid w:val="00207A4A"/>
    <w:rsid w:val="00284694"/>
    <w:rsid w:val="003A4F24"/>
    <w:rsid w:val="00402EAA"/>
    <w:rsid w:val="00427910"/>
    <w:rsid w:val="004A769A"/>
    <w:rsid w:val="004E17B5"/>
    <w:rsid w:val="004F69DD"/>
    <w:rsid w:val="00537DA5"/>
    <w:rsid w:val="005B72F6"/>
    <w:rsid w:val="005C79F5"/>
    <w:rsid w:val="00626494"/>
    <w:rsid w:val="0066405F"/>
    <w:rsid w:val="006B488F"/>
    <w:rsid w:val="006E4D54"/>
    <w:rsid w:val="00711812"/>
    <w:rsid w:val="00725A22"/>
    <w:rsid w:val="007672D0"/>
    <w:rsid w:val="00776C5E"/>
    <w:rsid w:val="00797ADA"/>
    <w:rsid w:val="008F652D"/>
    <w:rsid w:val="00944C73"/>
    <w:rsid w:val="00A06F9E"/>
    <w:rsid w:val="00B35F12"/>
    <w:rsid w:val="00B622ED"/>
    <w:rsid w:val="00BB43AD"/>
    <w:rsid w:val="00C62FC0"/>
    <w:rsid w:val="00C77674"/>
    <w:rsid w:val="00C84896"/>
    <w:rsid w:val="00C87D41"/>
    <w:rsid w:val="00C91EA7"/>
    <w:rsid w:val="00D10D8D"/>
    <w:rsid w:val="00EE2437"/>
    <w:rsid w:val="00EF06C4"/>
    <w:rsid w:val="00F04ECB"/>
    <w:rsid w:val="121D07EA"/>
    <w:rsid w:val="1B621F66"/>
    <w:rsid w:val="306471B3"/>
    <w:rsid w:val="3FDB4A0F"/>
    <w:rsid w:val="49BC6142"/>
    <w:rsid w:val="49EF68FD"/>
    <w:rsid w:val="6F135230"/>
    <w:rsid w:val="76C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7791B-A8B9-40C3-86AB-96872E73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2020-03-25T21:15:00Z</cp:lastPrinted>
  <dcterms:created xsi:type="dcterms:W3CDTF">2025-05-14T21:35:00Z</dcterms:created>
  <dcterms:modified xsi:type="dcterms:W3CDTF">2025-05-14T21:35:00Z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2811674F367D4005B371C3B16B1A45FE_13</vt:lpwstr>
  </property>
</Properties>
</file>