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C" w:rsidRPr="001728B9" w:rsidRDefault="008557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3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.04.2024</w:t>
      </w:r>
    </w:p>
    <w:p w:rsidR="0082098C" w:rsidRDefault="0082098C">
      <w:pPr>
        <w:spacing w:after="0" w:line="240" w:lineRule="auto"/>
        <w:ind w:firstLine="567"/>
        <w:jc w:val="center"/>
        <w:rPr>
          <w:lang w:val="pl-PL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55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1728B9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Сутність категорій «і</w:t>
      </w:r>
      <w:r w:rsidR="00D30968">
        <w:rPr>
          <w:rFonts w:ascii="Times New Roman" w:hAnsi="Times New Roman" w:cs="Times New Roman"/>
          <w:sz w:val="28"/>
          <w:szCs w:val="28"/>
        </w:rPr>
        <w:t>ндивід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індивідуальність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особистість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>
        <w:rPr>
          <w:rFonts w:ascii="Times New Roman" w:hAnsi="Times New Roman" w:cs="Times New Roman"/>
          <w:sz w:val="28"/>
          <w:szCs w:val="28"/>
          <w:lang w:val="pl-PL"/>
        </w:rPr>
        <w:t>а</w:t>
      </w:r>
    </w:p>
    <w:p w:rsidR="0082098C" w:rsidRPr="004C5718" w:rsidRDefault="004C5718" w:rsidP="00487713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718">
        <w:rPr>
          <w:rFonts w:ascii="Times New Roman" w:hAnsi="Times New Roman" w:cs="Times New Roman"/>
          <w:sz w:val="28"/>
          <w:szCs w:val="28"/>
        </w:rPr>
        <w:t xml:space="preserve">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Сангвінік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сангвініка в организаціі</w:t>
      </w:r>
    </w:p>
    <w:p w:rsidR="0082098C" w:rsidRPr="004C5718" w:rsidRDefault="004C5718" w:rsidP="000772EA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Холерик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холерика в организаціі</w:t>
      </w:r>
    </w:p>
    <w:p w:rsidR="0082098C" w:rsidRPr="004C5718" w:rsidRDefault="004C5718" w:rsidP="00ED4917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Pr="004C5718">
        <w:rPr>
          <w:rFonts w:ascii="Times New Roman" w:hAnsi="Times New Roman" w:cs="Times New Roman"/>
          <w:b/>
          <w:sz w:val="28"/>
          <w:szCs w:val="28"/>
        </w:rPr>
        <w:t>Ф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легматик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флегматика в организаціі</w:t>
      </w:r>
    </w:p>
    <w:p w:rsidR="0082098C" w:rsidRPr="004C5718" w:rsidRDefault="004C5718" w:rsidP="00892D95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Меланхолік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меланхоліка в организаціі</w:t>
      </w:r>
    </w:p>
    <w:p w:rsidR="0082098C" w:rsidRDefault="00D30968">
      <w:pPr>
        <w:pStyle w:val="LTGliederung10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Е</w:t>
      </w:r>
      <w:proofErr w:type="spellStart"/>
      <w:r w:rsidR="004C5718">
        <w:rPr>
          <w:rFonts w:ascii="Times New Roman" w:hAnsi="Times New Roman"/>
          <w:sz w:val="28"/>
          <w:szCs w:val="28"/>
        </w:rPr>
        <w:t>кстраверсія</w:t>
      </w:r>
      <w:proofErr w:type="spellEnd"/>
      <w:r w:rsidR="004C5718">
        <w:rPr>
          <w:rFonts w:ascii="Times New Roman" w:hAnsi="Times New Roman"/>
          <w:sz w:val="28"/>
          <w:szCs w:val="28"/>
        </w:rPr>
        <w:t xml:space="preserve"> та інтроверсія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pl-PL"/>
        </w:rPr>
        <w:t>поняття та характеристика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Акцентуації характеру: класифікація акцентуацій характеру за К. Леонгардом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uk-UA"/>
        </w:rPr>
        <w:t>А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кцентуації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характеру:  класифікація акцентуацій характеру за А.Е. Личко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82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8C" w:rsidRDefault="0082098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968" w:rsidRDefault="00D30968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Презентація до усної відповіді оцінюється додатково. Але це не обов’язкова вимога. Виключно за вашим бажанням.</w:t>
      </w: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4D05D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345"/>
    <w:multiLevelType w:val="multilevel"/>
    <w:tmpl w:val="F020B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C958EE"/>
    <w:multiLevelType w:val="multilevel"/>
    <w:tmpl w:val="F1D06AE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13C19"/>
    <w:rsid w:val="00120070"/>
    <w:rsid w:val="001728B9"/>
    <w:rsid w:val="002B2737"/>
    <w:rsid w:val="00372229"/>
    <w:rsid w:val="00432845"/>
    <w:rsid w:val="004C5718"/>
    <w:rsid w:val="004D05DC"/>
    <w:rsid w:val="0082098C"/>
    <w:rsid w:val="00820F70"/>
    <w:rsid w:val="008557A0"/>
    <w:rsid w:val="00AF044D"/>
    <w:rsid w:val="00D30968"/>
    <w:rsid w:val="00DC6384"/>
    <w:rsid w:val="00E07C93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359B"/>
  <w15:docId w15:val="{A76F5915-DAD5-43EC-98AC-136F5B9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2B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434A-E927-4401-8251-ADECE1E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4</cp:revision>
  <dcterms:created xsi:type="dcterms:W3CDTF">2024-04-22T10:28:00Z</dcterms:created>
  <dcterms:modified xsi:type="dcterms:W3CDTF">2024-04-22T10:28:00Z</dcterms:modified>
  <dc:language>pl-PL</dc:language>
</cp:coreProperties>
</file>