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з дисципліни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«Економіка та управління в сфері торгівлі»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 Управління доходами торговельного підприємства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(1ч)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заняття: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Склад та джерела утворення доходів торговельного підприємства;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Доходи в системі показників стратегічного розвитку підприємства;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Чинники, які визначають розмір доходів торговельного підприємства.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Стратегія управління доходами торговельного підприємства: вихідні передумови та порядок розробки;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Вихідні передумови та методичний інструментарій аналізу доходів торговельного підприємства;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Методи обґрунтування плану-прогнозу доходів торговельного підприємства.</w:t>
      </w:r>
    </w:p>
    <w:p>
      <w:pPr>
        <w:pStyle w:val="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Заслуховування доповідей з питань управління доходами торговельного підприємства, та їх обговорення.  </w:t>
      </w:r>
    </w:p>
    <w:p>
      <w:pPr>
        <w:spacing w:after="0" w:line="27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доповідей (презентацій):</w:t>
      </w:r>
    </w:p>
    <w:p>
      <w:pPr>
        <w:spacing w:after="0" w:line="27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Сутність поняття ціни, структурні елементи та механізм формування цін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Цінова політика торговельного підприємства та механізм її формування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Етапи встановлення ціни, методи ціноутворення 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Державне регулювання цін 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Зміст цінової політики підприємств торгівлі в сучасних умовах господарювання 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Вплив цінової політики підприємства на формування комерційного доходу від реалізації товарів 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Принципи цінової політики торгівлі в сучасних умовах господарювання </w:t>
      </w:r>
    </w:p>
    <w:p>
      <w:pPr>
        <w:pStyle w:val="7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Показники, що характеризують обсяг та рівень комерційного доходу від реалізації товарів торговельного підприємства. Фактори, що впливають на формування його обсягу та складу. </w:t>
      </w:r>
    </w:p>
    <w:p>
      <w:pPr>
        <w:pStyle w:val="7"/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Виконання практичних задач: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Задачі для самостійного вирішення: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даних (табл.1) розрахувати річний обсяг товарообороту, суму та рівень комерційного доходу для ресторану «Корчма» за звітній місяць.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wordWrap w:val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1. Дані для розрахунків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382"/>
        <w:gridCol w:w="1078"/>
        <w:gridCol w:w="1166"/>
        <w:gridCol w:w="1290"/>
        <w:gridCol w:w="13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1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Сировина та товари, що реалізовані  у звітному періоді</w:t>
            </w:r>
          </w:p>
        </w:tc>
        <w:tc>
          <w:tcPr>
            <w:tcW w:w="138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сировини, тис. грн без ПДВ</w:t>
            </w:r>
          </w:p>
        </w:tc>
        <w:tc>
          <w:tcPr>
            <w:tcW w:w="224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Надбавка підприємства</w:t>
            </w: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7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комерційного доходу, %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14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тис. грн</w:t>
            </w: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74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 та птиця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рослинне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Овочі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Молочні вироби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товари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313,0</w:t>
            </w:r>
          </w:p>
        </w:tc>
        <w:tc>
          <w:tcPr>
            <w:tcW w:w="10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Формула для розв’язання задачі: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комерційного доходу ресторанного господарства (РКД):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m:oMath>
        <m:r>
          <m:rPr>
            <m:sty m:val="bi"/>
          </m:rPr>
          <w:rPr>
            <w:rFonts w:hint="default" w:ascii="Cambria Math" w:hAnsi="Cambria Math" w:cs="Times New Roman"/>
            <w:sz w:val="28"/>
            <w:szCs w:val="28"/>
            <w:lang w:val="uk-UA"/>
          </w:rPr>
          <m:t>РКД=КД÷ВО ∗100 %</m:t>
        </m:r>
      </m:oMath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де: КД – обсяг торговельної надбавки ресторанного господарства;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 – валовий оборот підприємства ресторанного господарства.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2.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підприємству роздрібної торгівлі «Родина» розрахувати комерційний доход, інші операційні доходи та доходи від інших видів діяльності (табл.1). Проаналізувати їх динаміку і зробити висновки.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wordWrap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wordWrap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wordWrap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1. Дані для розрахунків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тис. грн)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1455"/>
        <w:gridCol w:w="1620"/>
        <w:gridCol w:w="142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97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рік до попереднього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рік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абсолютне відхилення (+;-)</w:t>
            </w:r>
          </w:p>
        </w:tc>
        <w:tc>
          <w:tcPr>
            <w:tcW w:w="15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росту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Товарооборот, тис. грн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550,5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комерційного доходу, %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Сума комерційного доходу, тис. грн 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Доходи від оренди, тис. грн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санкції отримані, тис. грн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 від участі в капіталі, тис. грн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55,5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Дивіденди отримані, тис. грн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звичайні доходи, тис. грн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Сукупний доход підприємства від звичайної діяльності, тис. грн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сукупного доходу,%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A4BB5"/>
    <w:multiLevelType w:val="multilevel"/>
    <w:tmpl w:val="4A8A4BB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8F"/>
    <w:rsid w:val="00007C7D"/>
    <w:rsid w:val="00086A99"/>
    <w:rsid w:val="000F256A"/>
    <w:rsid w:val="00177B4C"/>
    <w:rsid w:val="00284694"/>
    <w:rsid w:val="003A4F24"/>
    <w:rsid w:val="00402EAA"/>
    <w:rsid w:val="00427910"/>
    <w:rsid w:val="004A769A"/>
    <w:rsid w:val="004E17B5"/>
    <w:rsid w:val="004F69DD"/>
    <w:rsid w:val="005B72F6"/>
    <w:rsid w:val="005C79F5"/>
    <w:rsid w:val="006B488F"/>
    <w:rsid w:val="006E4D54"/>
    <w:rsid w:val="007672D0"/>
    <w:rsid w:val="00797ADA"/>
    <w:rsid w:val="00A06F9E"/>
    <w:rsid w:val="00B35F12"/>
    <w:rsid w:val="00B622ED"/>
    <w:rsid w:val="00BB43AD"/>
    <w:rsid w:val="00C62FC0"/>
    <w:rsid w:val="00C77674"/>
    <w:rsid w:val="00C84896"/>
    <w:rsid w:val="00C87D41"/>
    <w:rsid w:val="00C91EA7"/>
    <w:rsid w:val="0A165F4E"/>
    <w:rsid w:val="121D07EA"/>
    <w:rsid w:val="32755D55"/>
    <w:rsid w:val="37ED369D"/>
    <w:rsid w:val="49BC6142"/>
    <w:rsid w:val="4E8D48F3"/>
    <w:rsid w:val="50776590"/>
    <w:rsid w:val="5FD45FC8"/>
    <w:rsid w:val="6F135230"/>
    <w:rsid w:val="76C75C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autoRedefine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left="720"/>
      <w:contextualSpacing/>
    </w:pPr>
  </w:style>
  <w:style w:type="character" w:styleId="8">
    <w:name w:val="Placeholder Text"/>
    <w:basedOn w:val="2"/>
    <w:semiHidden/>
    <w:uiPriority w:val="99"/>
    <w:rPr>
      <w:color w:val="808080"/>
    </w:rPr>
  </w:style>
  <w:style w:type="character" w:customStyle="1" w:styleId="9">
    <w:name w:val="Текст выноски Знак"/>
    <w:basedOn w:val="2"/>
    <w:link w:val="5"/>
    <w:autoRedefine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2819</Characters>
  <Lines>23</Lines>
  <Paragraphs>6</Paragraphs>
  <TotalTime>3</TotalTime>
  <ScaleCrop>false</ScaleCrop>
  <LinksUpToDate>false</LinksUpToDate>
  <CharactersWithSpaces>3307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2022-04-18T20:13:00Z</dcterms:created>
  <dc:creator>Пользователь</dc:creator>
  <cp:lastModifiedBy>Тетяна Біляк</cp:lastModifiedBy>
  <cp:lastPrinted>2020-03-25T21:15:00Z</cp:lastPrinted>
  <dcterms:modified xsi:type="dcterms:W3CDTF">2024-04-16T21:08:51Z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B2E739E89998427583FC61BCF0F4CE70_13</vt:lpwstr>
  </property>
</Properties>
</file>