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9AE">
        <w:rPr>
          <w:rFonts w:ascii="Times New Roman" w:hAnsi="Times New Roman" w:cs="Times New Roman"/>
          <w:sz w:val="28"/>
          <w:szCs w:val="28"/>
        </w:rPr>
        <w:t xml:space="preserve">Фірма як мікроекономічний суб’єкт ринкової економіки.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Види фірм. Їх обмеження і переваги.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Мета фірми та прибуток як її вартісний показник.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Обмеження фірми з позиції досягнення поставленої мети. Виробнича функція. Альтернативні (економічні) витрати.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Явні (зовнішні) та не явні (внутрішні) витрати виробництва та їх обчислення.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Незворотні витрати.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>Види прибутку та види виробництва.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Бухгалтерський прибуток.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Середні бухгалтерські витрати (собівартість одиниці продукції) та середній бухгалтерський прибуток. Структура ціни з погляду бухгалтерського підходу.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Економічний прибуток.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Середні економічні витрати і середній економічний прибуток.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Граничні економічні витрати і граничний економічний прибуток.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Структура ціни з погляду економічного підходу.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Два методи визначення оптимального обсягу виробництва фірми. 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>Нормальний прибуток: існуючі тлумачення його сутності.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>Економічні періоди часу: короткостроковий період часу, довгостроковий період, тривалий період часу.</w:t>
      </w:r>
    </w:p>
    <w:p w:rsidR="007F79AE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 xml:space="preserve">Змінні ресурси. Постійні ресурси. </w:t>
      </w:r>
    </w:p>
    <w:p w:rsidR="0051740D" w:rsidRPr="007F79AE" w:rsidRDefault="007F79AE" w:rsidP="007F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E">
        <w:rPr>
          <w:rFonts w:ascii="Times New Roman" w:hAnsi="Times New Roman" w:cs="Times New Roman"/>
          <w:sz w:val="28"/>
          <w:szCs w:val="28"/>
        </w:rPr>
        <w:t>Виробнича функція з одним та двома змінними факторами</w:t>
      </w:r>
    </w:p>
    <w:sectPr w:rsidR="0051740D" w:rsidRPr="007F7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03"/>
    <w:multiLevelType w:val="hybridMultilevel"/>
    <w:tmpl w:val="FA02BD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3"/>
    <w:rsid w:val="000A0743"/>
    <w:rsid w:val="0051740D"/>
    <w:rsid w:val="007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2024-04-02T09:48:00Z</dcterms:created>
  <dcterms:modified xsi:type="dcterms:W3CDTF">2024-04-02T09:50:00Z</dcterms:modified>
</cp:coreProperties>
</file>