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A12D" w14:textId="717BDBB5" w:rsidR="00E62083" w:rsidRPr="00D127A9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D127A9">
        <w:rPr>
          <w:b/>
          <w:bCs/>
          <w:color w:val="000000"/>
          <w:sz w:val="28"/>
          <w:szCs w:val="28"/>
        </w:rPr>
        <w:t xml:space="preserve">Тема </w:t>
      </w:r>
      <w:r w:rsidR="00222C15">
        <w:rPr>
          <w:b/>
          <w:bCs/>
          <w:color w:val="000000"/>
          <w:sz w:val="28"/>
          <w:szCs w:val="28"/>
        </w:rPr>
        <w:t>6</w:t>
      </w:r>
      <w:r w:rsidRPr="00D127A9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="00222C15">
        <w:rPr>
          <w:b/>
          <w:bCs/>
          <w:color w:val="000000"/>
          <w:sz w:val="28"/>
          <w:szCs w:val="28"/>
        </w:rPr>
        <w:t>Етносоціологія</w:t>
      </w:r>
      <w:proofErr w:type="spellEnd"/>
    </w:p>
    <w:p w14:paraId="084FEEAD" w14:textId="3DB072E1" w:rsidR="00E62083" w:rsidRPr="00D127A9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i/>
          <w:iCs/>
          <w:color w:val="000000"/>
          <w:sz w:val="28"/>
          <w:szCs w:val="28"/>
        </w:rPr>
      </w:pPr>
      <w:r w:rsidRPr="00D127A9">
        <w:rPr>
          <w:b/>
          <w:bCs/>
          <w:i/>
          <w:iCs/>
          <w:color w:val="000000"/>
          <w:sz w:val="28"/>
          <w:szCs w:val="28"/>
          <w:lang w:val="en-US"/>
        </w:rPr>
        <w:t>(</w:t>
      </w:r>
      <w:r w:rsidRPr="00D127A9">
        <w:rPr>
          <w:b/>
          <w:bCs/>
          <w:i/>
          <w:iCs/>
          <w:color w:val="000000"/>
          <w:sz w:val="28"/>
          <w:szCs w:val="28"/>
        </w:rPr>
        <w:t>Практичне заняття №</w:t>
      </w:r>
      <w:r w:rsidR="00222C15">
        <w:rPr>
          <w:b/>
          <w:bCs/>
          <w:i/>
          <w:iCs/>
          <w:color w:val="000000"/>
          <w:sz w:val="28"/>
          <w:szCs w:val="28"/>
        </w:rPr>
        <w:t>5</w:t>
      </w:r>
      <w:r w:rsidRPr="00D127A9">
        <w:rPr>
          <w:b/>
          <w:bCs/>
          <w:i/>
          <w:iCs/>
          <w:color w:val="000000"/>
          <w:sz w:val="28"/>
          <w:szCs w:val="28"/>
        </w:rPr>
        <w:t>)</w:t>
      </w:r>
    </w:p>
    <w:p w14:paraId="7D842694" w14:textId="77777777" w:rsidR="00E62083" w:rsidRPr="00D127A9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i/>
          <w:iCs/>
          <w:color w:val="000000"/>
          <w:sz w:val="28"/>
          <w:szCs w:val="28"/>
        </w:rPr>
      </w:pPr>
      <w:r w:rsidRPr="00D127A9">
        <w:rPr>
          <w:b/>
          <w:bCs/>
          <w:i/>
          <w:iCs/>
          <w:color w:val="000000"/>
          <w:sz w:val="28"/>
          <w:szCs w:val="28"/>
        </w:rPr>
        <w:t>План</w:t>
      </w:r>
    </w:p>
    <w:p w14:paraId="4695C674" w14:textId="77777777" w:rsidR="00E62083" w:rsidRPr="00D127A9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51C903C2" w14:textId="1AEA4B27" w:rsidR="00E62083" w:rsidRDefault="00CE22C3" w:rsidP="00CE22C3">
      <w:pPr>
        <w:pStyle w:val="ae"/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Предмет, </w:t>
      </w:r>
      <w:r w:rsidR="00222C15">
        <w:rPr>
          <w:sz w:val="28"/>
          <w:szCs w:val="28"/>
        </w:rPr>
        <w:t xml:space="preserve">об’єкт та історія розвитку </w:t>
      </w:r>
      <w:proofErr w:type="spellStart"/>
      <w:r w:rsidR="00222C15">
        <w:rPr>
          <w:sz w:val="28"/>
          <w:szCs w:val="28"/>
        </w:rPr>
        <w:t>етносоціології</w:t>
      </w:r>
      <w:proofErr w:type="spellEnd"/>
      <w:r w:rsidR="00222C15">
        <w:rPr>
          <w:sz w:val="28"/>
          <w:szCs w:val="28"/>
        </w:rPr>
        <w:t>.</w:t>
      </w:r>
    </w:p>
    <w:p w14:paraId="4C36226B" w14:textId="77777777" w:rsidR="00222C15" w:rsidRDefault="00222C15" w:rsidP="00CE22C3">
      <w:pPr>
        <w:pStyle w:val="ae"/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Сутність національно-етнічних процесів і відносин. </w:t>
      </w:r>
    </w:p>
    <w:p w14:paraId="5AF657D0" w14:textId="1AB03F75" w:rsidR="00CE22C3" w:rsidRDefault="00222C15" w:rsidP="00222C15">
      <w:pPr>
        <w:pStyle w:val="ae"/>
        <w:numPr>
          <w:ilvl w:val="0"/>
          <w:numId w:val="3"/>
        </w:numPr>
        <w:spacing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Сучасні </w:t>
      </w:r>
      <w:proofErr w:type="spellStart"/>
      <w:r>
        <w:rPr>
          <w:sz w:val="28"/>
          <w:szCs w:val="28"/>
        </w:rPr>
        <w:t>етносоціальні</w:t>
      </w:r>
      <w:proofErr w:type="spellEnd"/>
      <w:r>
        <w:rPr>
          <w:sz w:val="28"/>
          <w:szCs w:val="28"/>
        </w:rPr>
        <w:t xml:space="preserve"> процеси в Україні та захист прав національностей. </w:t>
      </w:r>
      <w:r w:rsidR="00CE22C3">
        <w:rPr>
          <w:sz w:val="28"/>
          <w:szCs w:val="28"/>
        </w:rPr>
        <w:t xml:space="preserve">Політика як соціальне явище і соціальний інститут. </w:t>
      </w:r>
    </w:p>
    <w:p w14:paraId="06A2E66D" w14:textId="77777777" w:rsidR="00E62083" w:rsidRPr="00D127A9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rPr>
          <w:color w:val="000000"/>
          <w:sz w:val="28"/>
          <w:szCs w:val="28"/>
        </w:rPr>
      </w:pPr>
    </w:p>
    <w:p w14:paraId="3C954AB7" w14:textId="000581AD" w:rsidR="00E62083" w:rsidRPr="006933E6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6933E6">
        <w:rPr>
          <w:b/>
          <w:bCs/>
          <w:color w:val="000000"/>
          <w:sz w:val="28"/>
          <w:szCs w:val="28"/>
        </w:rPr>
        <w:t>Підготуйте доповідь (презентацію)</w:t>
      </w:r>
    </w:p>
    <w:p w14:paraId="33036CB8" w14:textId="61AC325D" w:rsidR="006933E6" w:rsidRPr="006933E6" w:rsidRDefault="00222C15" w:rsidP="006933E6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Явище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авсіонарності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(Лев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Гумільов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еволюційно-історичний підхід (Юліан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6F6A4D2" w14:textId="573CF620" w:rsidR="006933E6" w:rsidRDefault="00222C15" w:rsidP="006933E6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Сутність національно-етнічних процесів і відносин. Націоналізм як історичне явище. </w:t>
      </w:r>
    </w:p>
    <w:p w14:paraId="7DEEE8BA" w14:textId="2AB4FDE7" w:rsidR="00E51C3A" w:rsidRDefault="00222C15" w:rsidP="00222C1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Міжнаціональні конфлікти: природа в типологія. Расизм у глобалізованому світі. </w:t>
      </w:r>
    </w:p>
    <w:p w14:paraId="70044F02" w14:textId="39226EF7" w:rsidR="00222C15" w:rsidRDefault="00222C15" w:rsidP="00222C1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Соціологічні прогнози майбутнього нації. </w:t>
      </w:r>
    </w:p>
    <w:p w14:paraId="5EEB757A" w14:textId="6E02BED9" w:rsidR="00E77B8D" w:rsidRDefault="00E77B8D" w:rsidP="00222C1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7B8D">
        <w:rPr>
          <w:rFonts w:ascii="Times New Roman" w:hAnsi="Times New Roman" w:cs="Times New Roman"/>
          <w:sz w:val="28"/>
          <w:szCs w:val="28"/>
        </w:rPr>
        <w:t>Етнічні контакти та їх результати. Феномен діаспори. Українська діаспора в світі: становлення, розвиток ,сучасний стан.</w:t>
      </w:r>
    </w:p>
    <w:p w14:paraId="6058FCEA" w14:textId="4386911F" w:rsidR="00E77B8D" w:rsidRDefault="00E77B8D" w:rsidP="00222C1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7B8D">
        <w:rPr>
          <w:rFonts w:ascii="Times New Roman" w:hAnsi="Times New Roman" w:cs="Times New Roman"/>
          <w:sz w:val="28"/>
          <w:szCs w:val="28"/>
        </w:rPr>
        <w:t xml:space="preserve">Стратегії поведінки та шляхи врегулювання етнічних конфліктів: застосування правових механізмів; переговори; інформаційний шлях. </w:t>
      </w:r>
      <w:proofErr w:type="spellStart"/>
      <w:r w:rsidRPr="00E77B8D">
        <w:rPr>
          <w:rFonts w:ascii="Times New Roman" w:hAnsi="Times New Roman" w:cs="Times New Roman"/>
          <w:sz w:val="28"/>
          <w:szCs w:val="28"/>
        </w:rPr>
        <w:t>Переорієнтована</w:t>
      </w:r>
      <w:proofErr w:type="spellEnd"/>
      <w:r w:rsidRPr="00E77B8D">
        <w:rPr>
          <w:rFonts w:ascii="Times New Roman" w:hAnsi="Times New Roman" w:cs="Times New Roman"/>
          <w:sz w:val="28"/>
          <w:szCs w:val="28"/>
        </w:rPr>
        <w:t xml:space="preserve"> агресія (К. Лоренц), введення </w:t>
      </w:r>
      <w:proofErr w:type="spellStart"/>
      <w:r w:rsidRPr="00E77B8D">
        <w:rPr>
          <w:rFonts w:ascii="Times New Roman" w:hAnsi="Times New Roman" w:cs="Times New Roman"/>
          <w:sz w:val="28"/>
          <w:szCs w:val="28"/>
        </w:rPr>
        <w:t>надгрупових</w:t>
      </w:r>
      <w:proofErr w:type="spellEnd"/>
      <w:r w:rsidRPr="00E77B8D">
        <w:rPr>
          <w:rFonts w:ascii="Times New Roman" w:hAnsi="Times New Roman" w:cs="Times New Roman"/>
          <w:sz w:val="28"/>
          <w:szCs w:val="28"/>
        </w:rPr>
        <w:t xml:space="preserve"> цілей (М. Шериф), введення додаткових </w:t>
      </w:r>
      <w:proofErr w:type="spellStart"/>
      <w:r w:rsidRPr="00E77B8D">
        <w:rPr>
          <w:rFonts w:ascii="Times New Roman" w:hAnsi="Times New Roman" w:cs="Times New Roman"/>
          <w:sz w:val="28"/>
          <w:szCs w:val="28"/>
        </w:rPr>
        <w:t>ідентичностей</w:t>
      </w:r>
      <w:proofErr w:type="spellEnd"/>
      <w:r w:rsidRPr="00E77B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7B8D">
        <w:rPr>
          <w:rFonts w:ascii="Times New Roman" w:hAnsi="Times New Roman" w:cs="Times New Roman"/>
          <w:sz w:val="28"/>
          <w:szCs w:val="28"/>
        </w:rPr>
        <w:t>Тешфел</w:t>
      </w:r>
      <w:proofErr w:type="spellEnd"/>
      <w:r w:rsidRPr="00E77B8D">
        <w:rPr>
          <w:rFonts w:ascii="Times New Roman" w:hAnsi="Times New Roman" w:cs="Times New Roman"/>
          <w:sz w:val="28"/>
          <w:szCs w:val="28"/>
        </w:rPr>
        <w:t>). Метод визначення прихованих мотивів. Метод подолання негативних емоцій. Метод переговорів. Метод відновлення комунікації між конфліктуючими сторонами.</w:t>
      </w:r>
    </w:p>
    <w:p w14:paraId="16091279" w14:textId="6ADE1556" w:rsidR="00E77B8D" w:rsidRDefault="00E77B8D" w:rsidP="00222C1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7B8D">
        <w:rPr>
          <w:rFonts w:ascii="Times New Roman" w:hAnsi="Times New Roman" w:cs="Times New Roman"/>
          <w:sz w:val="28"/>
          <w:szCs w:val="28"/>
        </w:rPr>
        <w:t>Поняття етнічної ідентичності як ключового елементу етнічної самосвідомості.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B8D">
        <w:rPr>
          <w:rFonts w:ascii="Times New Roman" w:hAnsi="Times New Roman" w:cs="Times New Roman"/>
          <w:sz w:val="28"/>
          <w:szCs w:val="28"/>
        </w:rPr>
        <w:t>Компоненти етнічної ідентичності: етнічна самоназва та етнічна обізнаність.</w:t>
      </w:r>
    </w:p>
    <w:p w14:paraId="4F87CFAB" w14:textId="4F760E28" w:rsidR="00E77B8D" w:rsidRDefault="00E77B8D" w:rsidP="00222C1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7B8D">
        <w:rPr>
          <w:rFonts w:ascii="Times New Roman" w:hAnsi="Times New Roman" w:cs="Times New Roman"/>
          <w:sz w:val="28"/>
          <w:szCs w:val="28"/>
        </w:rPr>
        <w:t xml:space="preserve">Інтегративні та </w:t>
      </w:r>
      <w:proofErr w:type="spellStart"/>
      <w:r w:rsidRPr="00E77B8D">
        <w:rPr>
          <w:rFonts w:ascii="Times New Roman" w:hAnsi="Times New Roman" w:cs="Times New Roman"/>
          <w:sz w:val="28"/>
          <w:szCs w:val="28"/>
        </w:rPr>
        <w:t>дезінтегративні</w:t>
      </w:r>
      <w:proofErr w:type="spellEnd"/>
      <w:r w:rsidRPr="00E77B8D">
        <w:rPr>
          <w:rFonts w:ascii="Times New Roman" w:hAnsi="Times New Roman" w:cs="Times New Roman"/>
          <w:sz w:val="28"/>
          <w:szCs w:val="28"/>
        </w:rPr>
        <w:t xml:space="preserve"> процеси у </w:t>
      </w:r>
      <w:proofErr w:type="spellStart"/>
      <w:r w:rsidRPr="00E77B8D">
        <w:rPr>
          <w:rFonts w:ascii="Times New Roman" w:hAnsi="Times New Roman" w:cs="Times New Roman"/>
          <w:sz w:val="28"/>
          <w:szCs w:val="28"/>
        </w:rPr>
        <w:t>полієтнічному</w:t>
      </w:r>
      <w:proofErr w:type="spellEnd"/>
      <w:r w:rsidRPr="00E77B8D">
        <w:rPr>
          <w:rFonts w:ascii="Times New Roman" w:hAnsi="Times New Roman" w:cs="Times New Roman"/>
          <w:sz w:val="28"/>
          <w:szCs w:val="28"/>
        </w:rPr>
        <w:t xml:space="preserve"> суспільстві. Диференціація за етнічним принципом населення країни у головних сферах суспільного життя. Дискримінація за етнічними ознаками. Маргіналізація етнічних груп як наслідок дискримінації.  </w:t>
      </w:r>
    </w:p>
    <w:p w14:paraId="4B5BCC9C" w14:textId="69AC8489" w:rsidR="005D7BF5" w:rsidRDefault="005D7BF5" w:rsidP="00222C1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BF5">
        <w:rPr>
          <w:rFonts w:ascii="Times New Roman" w:hAnsi="Times New Roman" w:cs="Times New Roman"/>
          <w:sz w:val="28"/>
          <w:szCs w:val="28"/>
        </w:rPr>
        <w:t xml:space="preserve">Становлення української </w:t>
      </w:r>
      <w:proofErr w:type="spellStart"/>
      <w:r w:rsidRPr="005D7BF5">
        <w:rPr>
          <w:rFonts w:ascii="Times New Roman" w:hAnsi="Times New Roman" w:cs="Times New Roman"/>
          <w:sz w:val="28"/>
          <w:szCs w:val="28"/>
        </w:rPr>
        <w:t>етносоціології</w:t>
      </w:r>
      <w:proofErr w:type="spellEnd"/>
      <w:r w:rsidRPr="005D7BF5">
        <w:rPr>
          <w:rFonts w:ascii="Times New Roman" w:hAnsi="Times New Roman" w:cs="Times New Roman"/>
          <w:sz w:val="28"/>
          <w:szCs w:val="28"/>
        </w:rPr>
        <w:t xml:space="preserve">. В. Вернадський. </w:t>
      </w:r>
      <w:proofErr w:type="spellStart"/>
      <w:r w:rsidRPr="005D7BF5">
        <w:rPr>
          <w:rFonts w:ascii="Times New Roman" w:hAnsi="Times New Roman" w:cs="Times New Roman"/>
          <w:sz w:val="28"/>
          <w:szCs w:val="28"/>
        </w:rPr>
        <w:t>Я.Дашкевич</w:t>
      </w:r>
      <w:proofErr w:type="spellEnd"/>
      <w:r w:rsidRPr="005D7B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7BF5">
        <w:rPr>
          <w:rFonts w:ascii="Times New Roman" w:hAnsi="Times New Roman" w:cs="Times New Roman"/>
          <w:sz w:val="28"/>
          <w:szCs w:val="28"/>
        </w:rPr>
        <w:t>Я.Грицак</w:t>
      </w:r>
      <w:proofErr w:type="spellEnd"/>
      <w:r w:rsidRPr="005D7B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7BF5">
        <w:rPr>
          <w:rFonts w:ascii="Times New Roman" w:hAnsi="Times New Roman" w:cs="Times New Roman"/>
          <w:sz w:val="28"/>
          <w:szCs w:val="28"/>
        </w:rPr>
        <w:t>С.Рудницький</w:t>
      </w:r>
      <w:proofErr w:type="spellEnd"/>
      <w:r w:rsidRPr="005D7B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7BF5">
        <w:rPr>
          <w:rFonts w:ascii="Times New Roman" w:hAnsi="Times New Roman" w:cs="Times New Roman"/>
          <w:sz w:val="28"/>
          <w:szCs w:val="28"/>
        </w:rPr>
        <w:t>М.Шаповал</w:t>
      </w:r>
      <w:proofErr w:type="spellEnd"/>
      <w:r w:rsidRPr="005D7B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7BF5">
        <w:rPr>
          <w:rFonts w:ascii="Times New Roman" w:hAnsi="Times New Roman" w:cs="Times New Roman"/>
          <w:sz w:val="28"/>
          <w:szCs w:val="28"/>
        </w:rPr>
        <w:t>Л.Аза</w:t>
      </w:r>
      <w:proofErr w:type="spellEnd"/>
      <w:r w:rsidRPr="005D7B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7BF5">
        <w:rPr>
          <w:rFonts w:ascii="Times New Roman" w:hAnsi="Times New Roman" w:cs="Times New Roman"/>
          <w:sz w:val="28"/>
          <w:szCs w:val="28"/>
        </w:rPr>
        <w:t>Л.Нагорна</w:t>
      </w:r>
      <w:proofErr w:type="spellEnd"/>
      <w:r w:rsidRPr="005D7B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7BF5">
        <w:rPr>
          <w:rFonts w:ascii="Times New Roman" w:hAnsi="Times New Roman" w:cs="Times New Roman"/>
          <w:sz w:val="28"/>
          <w:szCs w:val="28"/>
        </w:rPr>
        <w:t>О.Майборода</w:t>
      </w:r>
      <w:proofErr w:type="spellEnd"/>
      <w:r w:rsidRPr="005D7B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7BF5">
        <w:rPr>
          <w:rFonts w:ascii="Times New Roman" w:hAnsi="Times New Roman" w:cs="Times New Roman"/>
          <w:sz w:val="28"/>
          <w:szCs w:val="28"/>
        </w:rPr>
        <w:t>В.Євтух</w:t>
      </w:r>
      <w:proofErr w:type="spellEnd"/>
      <w:r w:rsidRPr="005D7B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7BF5">
        <w:rPr>
          <w:rFonts w:ascii="Times New Roman" w:hAnsi="Times New Roman" w:cs="Times New Roman"/>
          <w:sz w:val="28"/>
          <w:szCs w:val="28"/>
        </w:rPr>
        <w:t>Н.Побєда</w:t>
      </w:r>
      <w:proofErr w:type="spellEnd"/>
      <w:r w:rsidRPr="005D7B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7BF5">
        <w:rPr>
          <w:rFonts w:ascii="Times New Roman" w:hAnsi="Times New Roman" w:cs="Times New Roman"/>
          <w:sz w:val="28"/>
          <w:szCs w:val="28"/>
        </w:rPr>
        <w:t>Г.Касьянов</w:t>
      </w:r>
      <w:proofErr w:type="spellEnd"/>
      <w:r w:rsidRPr="005D7B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7BF5">
        <w:rPr>
          <w:rFonts w:ascii="Times New Roman" w:hAnsi="Times New Roman" w:cs="Times New Roman"/>
          <w:sz w:val="28"/>
          <w:szCs w:val="28"/>
        </w:rPr>
        <w:t>В.Старосольський</w:t>
      </w:r>
      <w:proofErr w:type="spellEnd"/>
      <w:r w:rsidRPr="005D7BF5">
        <w:rPr>
          <w:rFonts w:ascii="Times New Roman" w:hAnsi="Times New Roman" w:cs="Times New Roman"/>
          <w:sz w:val="28"/>
          <w:szCs w:val="28"/>
        </w:rPr>
        <w:t>. О.-</w:t>
      </w:r>
      <w:proofErr w:type="spellStart"/>
      <w:r w:rsidRPr="005D7BF5">
        <w:rPr>
          <w:rFonts w:ascii="Times New Roman" w:hAnsi="Times New Roman" w:cs="Times New Roman"/>
          <w:sz w:val="28"/>
          <w:szCs w:val="28"/>
        </w:rPr>
        <w:t>І.Бочковський</w:t>
      </w:r>
      <w:proofErr w:type="spellEnd"/>
      <w:r w:rsidRPr="005D7B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7BF5">
        <w:rPr>
          <w:rFonts w:ascii="Times New Roman" w:hAnsi="Times New Roman" w:cs="Times New Roman"/>
          <w:sz w:val="28"/>
          <w:szCs w:val="28"/>
        </w:rPr>
        <w:t>В.Липинський</w:t>
      </w:r>
      <w:proofErr w:type="spellEnd"/>
      <w:r w:rsidRPr="005D7BF5">
        <w:rPr>
          <w:rFonts w:ascii="Times New Roman" w:hAnsi="Times New Roman" w:cs="Times New Roman"/>
          <w:sz w:val="28"/>
          <w:szCs w:val="28"/>
        </w:rPr>
        <w:t xml:space="preserve"> та інші.</w:t>
      </w:r>
    </w:p>
    <w:p w14:paraId="4046A8AB" w14:textId="77777777" w:rsidR="005D7BF5" w:rsidRDefault="005D7BF5" w:rsidP="005D7BF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14:paraId="3E911B93" w14:textId="77777777" w:rsidR="00E77B8D" w:rsidRPr="00222C15" w:rsidRDefault="00E77B8D" w:rsidP="00E77B8D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14:paraId="74ADFC3D" w14:textId="28E2A8F2" w:rsidR="00E62083" w:rsidRPr="006114F4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6114F4">
        <w:rPr>
          <w:b/>
          <w:bCs/>
          <w:color w:val="000000"/>
          <w:sz w:val="28"/>
          <w:szCs w:val="28"/>
        </w:rPr>
        <w:lastRenderedPageBreak/>
        <w:t>Творчі завдання</w:t>
      </w:r>
    </w:p>
    <w:p w14:paraId="58218ADD" w14:textId="5EFBDDB6" w:rsidR="00E62083" w:rsidRPr="006114F4" w:rsidRDefault="00222C15" w:rsidP="00A52D8B">
      <w:pPr>
        <w:pStyle w:val="ae"/>
        <w:widowControl/>
        <w:numPr>
          <w:ilvl w:val="0"/>
          <w:numId w:val="7"/>
        </w:numPr>
        <w:autoSpaceDE w:val="0"/>
        <w:autoSpaceDN w:val="0"/>
        <w:spacing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Ознайомтесь з теоріями етногенезу українців (</w:t>
      </w:r>
      <w:proofErr w:type="spellStart"/>
      <w:r>
        <w:rPr>
          <w:sz w:val="28"/>
          <w:szCs w:val="28"/>
        </w:rPr>
        <w:t>трипільсько</w:t>
      </w:r>
      <w:proofErr w:type="spellEnd"/>
      <w:r>
        <w:rPr>
          <w:sz w:val="28"/>
          <w:szCs w:val="28"/>
        </w:rPr>
        <w:t xml:space="preserve">-арійська, середньовічна, </w:t>
      </w:r>
      <w:proofErr w:type="spellStart"/>
      <w:r>
        <w:rPr>
          <w:sz w:val="28"/>
          <w:szCs w:val="28"/>
        </w:rPr>
        <w:t>ранньослов</w:t>
      </w:r>
      <w:proofErr w:type="spellEnd"/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янська</w:t>
      </w:r>
      <w:proofErr w:type="spellEnd"/>
      <w:r>
        <w:rPr>
          <w:sz w:val="28"/>
          <w:szCs w:val="28"/>
        </w:rPr>
        <w:t>, давньоруської народності, альтернативна, тощо). Коли, на Вашу думку, виникли українці як етнос і як нація?</w:t>
      </w:r>
    </w:p>
    <w:p w14:paraId="02FB091E" w14:textId="41187513" w:rsidR="00222C15" w:rsidRDefault="00222C15" w:rsidP="00222C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Проаналізуйте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етносоціальні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процеси, що мають місце в сучасному світі, зокрема в Західній Європі та США. Як уникнути міжнаціональних конфліктів у майбутньому?</w:t>
      </w:r>
    </w:p>
    <w:p w14:paraId="055EAD12" w14:textId="77777777" w:rsidR="00E73B38" w:rsidRPr="00D127A9" w:rsidRDefault="00E73B38" w:rsidP="00D127A9">
      <w:pPr>
        <w:pStyle w:val="Default"/>
        <w:spacing w:line="276" w:lineRule="auto"/>
        <w:contextualSpacing/>
        <w:rPr>
          <w:b/>
          <w:bCs/>
          <w:sz w:val="28"/>
          <w:szCs w:val="28"/>
        </w:rPr>
      </w:pPr>
    </w:p>
    <w:p w14:paraId="7AB99BCE" w14:textId="6D0A9638" w:rsidR="00E73B38" w:rsidRPr="00B4576D" w:rsidRDefault="00E73B38" w:rsidP="005D7BF5">
      <w:pPr>
        <w:pStyle w:val="Default"/>
        <w:spacing w:line="276" w:lineRule="auto"/>
        <w:contextualSpacing/>
        <w:jc w:val="center"/>
        <w:rPr>
          <w:sz w:val="28"/>
          <w:szCs w:val="28"/>
        </w:rPr>
      </w:pPr>
      <w:r w:rsidRPr="00B4576D">
        <w:rPr>
          <w:b/>
          <w:bCs/>
          <w:sz w:val="28"/>
          <w:szCs w:val="28"/>
        </w:rPr>
        <w:t>Проблемні запитання</w:t>
      </w:r>
    </w:p>
    <w:p w14:paraId="74B1C39B" w14:textId="73FD7420" w:rsidR="00E77B8D" w:rsidRDefault="00E77B8D" w:rsidP="00E51C3A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«і</w:t>
      </w:r>
      <w:r w:rsidRPr="00E77B8D">
        <w:rPr>
          <w:rFonts w:ascii="Times New Roman" w:hAnsi="Times New Roman" w:cs="Times New Roman"/>
          <w:sz w:val="28"/>
          <w:szCs w:val="28"/>
        </w:rPr>
        <w:t>нтеграція</w:t>
      </w:r>
      <w:r>
        <w:rPr>
          <w:rFonts w:ascii="Times New Roman" w:hAnsi="Times New Roman" w:cs="Times New Roman"/>
          <w:sz w:val="28"/>
          <w:szCs w:val="28"/>
        </w:rPr>
        <w:t>», «а</w:t>
      </w:r>
      <w:r w:rsidRPr="00E77B8D">
        <w:rPr>
          <w:rFonts w:ascii="Times New Roman" w:hAnsi="Times New Roman" w:cs="Times New Roman"/>
          <w:sz w:val="28"/>
          <w:szCs w:val="28"/>
        </w:rPr>
        <w:t>симіляція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E77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E77B8D">
        <w:rPr>
          <w:rFonts w:ascii="Times New Roman" w:hAnsi="Times New Roman" w:cs="Times New Roman"/>
          <w:sz w:val="28"/>
          <w:szCs w:val="28"/>
        </w:rPr>
        <w:t>епаратизм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E77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E77B8D">
        <w:rPr>
          <w:rFonts w:ascii="Times New Roman" w:hAnsi="Times New Roman" w:cs="Times New Roman"/>
          <w:sz w:val="28"/>
          <w:szCs w:val="28"/>
        </w:rPr>
        <w:t>еноцид</w:t>
      </w:r>
      <w:r>
        <w:rPr>
          <w:rFonts w:ascii="Times New Roman" w:hAnsi="Times New Roman" w:cs="Times New Roman"/>
          <w:sz w:val="28"/>
          <w:szCs w:val="28"/>
        </w:rPr>
        <w:t>»?</w:t>
      </w:r>
    </w:p>
    <w:p w14:paraId="4F80BFBF" w14:textId="1C686C2C" w:rsidR="005D7BF5" w:rsidRPr="005D7BF5" w:rsidRDefault="005D7BF5" w:rsidP="005D7BF5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Ви знаєте приклади «етнічної інтеграції»?</w:t>
      </w:r>
    </w:p>
    <w:p w14:paraId="00238418" w14:textId="7FE68E7E" w:rsidR="00B01080" w:rsidRDefault="00E77B8D" w:rsidP="00E51C3A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Ви знаєте п</w:t>
      </w:r>
      <w:r w:rsidR="00E51C3A" w:rsidRPr="00E51C3A">
        <w:rPr>
          <w:rFonts w:ascii="Times New Roman" w:hAnsi="Times New Roman" w:cs="Times New Roman"/>
          <w:sz w:val="28"/>
          <w:szCs w:val="28"/>
        </w:rPr>
        <w:t>риклади використання методу чуток при коригуванні масової поведінки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519EE3A" w14:textId="77777777" w:rsidR="00E77B8D" w:rsidRPr="00E51C3A" w:rsidRDefault="00E77B8D" w:rsidP="005D7BF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8932BDB" w14:textId="054A0C89" w:rsidR="00B01080" w:rsidRPr="00D127A9" w:rsidRDefault="00E73B38" w:rsidP="00D127A9">
      <w:pPr>
        <w:pStyle w:val="a9"/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uk-UA"/>
          <w14:ligatures w14:val="none"/>
        </w:rPr>
      </w:pPr>
      <w:r w:rsidRPr="00D127A9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uk-UA"/>
          <w14:ligatures w14:val="none"/>
        </w:rPr>
        <w:t>Список рекомендованих джерел</w:t>
      </w:r>
    </w:p>
    <w:p w14:paraId="67F9E92F" w14:textId="5128BCF9" w:rsidR="00E73B38" w:rsidRPr="00D127A9" w:rsidRDefault="00E73B38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27A9">
        <w:rPr>
          <w:sz w:val="28"/>
          <w:szCs w:val="28"/>
        </w:rPr>
        <w:t xml:space="preserve">1. </w:t>
      </w:r>
      <w:proofErr w:type="spellStart"/>
      <w:r w:rsidRPr="00D127A9">
        <w:rPr>
          <w:sz w:val="28"/>
          <w:szCs w:val="28"/>
        </w:rPr>
        <w:t>Бакіров</w:t>
      </w:r>
      <w:proofErr w:type="spellEnd"/>
      <w:r w:rsidRPr="00D127A9">
        <w:rPr>
          <w:sz w:val="28"/>
          <w:szCs w:val="28"/>
        </w:rPr>
        <w:t xml:space="preserve"> В. Соціологія в Україні: інституціональний статус та актуальні дослідження / В. </w:t>
      </w:r>
      <w:proofErr w:type="spellStart"/>
      <w:r w:rsidRPr="00D127A9">
        <w:rPr>
          <w:sz w:val="28"/>
          <w:szCs w:val="28"/>
        </w:rPr>
        <w:t>Бакіров</w:t>
      </w:r>
      <w:proofErr w:type="spellEnd"/>
      <w:r w:rsidRPr="00D127A9">
        <w:rPr>
          <w:sz w:val="28"/>
          <w:szCs w:val="28"/>
        </w:rPr>
        <w:t xml:space="preserve">, Л. </w:t>
      </w:r>
      <w:proofErr w:type="spellStart"/>
      <w:r w:rsidRPr="00D127A9">
        <w:rPr>
          <w:sz w:val="28"/>
          <w:szCs w:val="28"/>
        </w:rPr>
        <w:t>Сокурянська</w:t>
      </w:r>
      <w:proofErr w:type="spellEnd"/>
      <w:r w:rsidRPr="00D127A9">
        <w:rPr>
          <w:sz w:val="28"/>
          <w:szCs w:val="28"/>
        </w:rPr>
        <w:t xml:space="preserve"> // Український соціологічний журнал. 2020. – № 22. – С. 7–15. </w:t>
      </w:r>
    </w:p>
    <w:p w14:paraId="7973A928" w14:textId="7CEDC372" w:rsidR="00E73B38" w:rsidRPr="00D127A9" w:rsidRDefault="00E73B38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27A9">
        <w:rPr>
          <w:sz w:val="28"/>
          <w:szCs w:val="28"/>
        </w:rPr>
        <w:t xml:space="preserve">2. </w:t>
      </w:r>
      <w:proofErr w:type="spellStart"/>
      <w:r w:rsidRPr="00D127A9">
        <w:rPr>
          <w:sz w:val="28"/>
          <w:szCs w:val="28"/>
        </w:rPr>
        <w:t>Бакіров</w:t>
      </w:r>
      <w:proofErr w:type="spellEnd"/>
      <w:r w:rsidRPr="00D127A9">
        <w:rPr>
          <w:sz w:val="28"/>
          <w:szCs w:val="28"/>
        </w:rPr>
        <w:t xml:space="preserve"> В. Про соціологію як соціальну фізику та ідеологію служіння народові / В. </w:t>
      </w:r>
      <w:proofErr w:type="spellStart"/>
      <w:r w:rsidRPr="00D127A9">
        <w:rPr>
          <w:sz w:val="28"/>
          <w:szCs w:val="28"/>
        </w:rPr>
        <w:t>Бакіров</w:t>
      </w:r>
      <w:proofErr w:type="spellEnd"/>
      <w:r w:rsidRPr="00D127A9">
        <w:rPr>
          <w:sz w:val="28"/>
          <w:szCs w:val="28"/>
        </w:rPr>
        <w:t xml:space="preserve"> // Соціологія: теорія, методи, маркетинг. – 2020. – № 4. – С. 190–192. </w:t>
      </w:r>
    </w:p>
    <w:p w14:paraId="652D51C0" w14:textId="0579C1BE" w:rsidR="00E73B38" w:rsidRPr="00D127A9" w:rsidRDefault="00E73B38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27A9">
        <w:rPr>
          <w:sz w:val="28"/>
          <w:szCs w:val="28"/>
        </w:rPr>
        <w:t xml:space="preserve">3. Балакірєва О. М. Електоральні настрої та електоральна поведінка виборців як прояв політичної суб’єктності / О. М. Балакірєва, Д. А. </w:t>
      </w:r>
      <w:proofErr w:type="spellStart"/>
      <w:r w:rsidRPr="00D127A9">
        <w:rPr>
          <w:sz w:val="28"/>
          <w:szCs w:val="28"/>
        </w:rPr>
        <w:t>Дмитрук</w:t>
      </w:r>
      <w:proofErr w:type="spellEnd"/>
      <w:r w:rsidRPr="00D127A9">
        <w:rPr>
          <w:sz w:val="28"/>
          <w:szCs w:val="28"/>
        </w:rPr>
        <w:t xml:space="preserve"> // Український соціум. – 2019. – № 3. – С. 107–135. </w:t>
      </w:r>
    </w:p>
    <w:p w14:paraId="16A61416" w14:textId="45509E0F" w:rsidR="00E73B38" w:rsidRPr="00D127A9" w:rsidRDefault="00E73B38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27A9">
        <w:rPr>
          <w:sz w:val="28"/>
          <w:szCs w:val="28"/>
        </w:rPr>
        <w:t xml:space="preserve">4. Бойчук М. А. Влада і громадянське суспільство: механізми взаємодії : монографія / М. А. Бойчук. – Київ : Вид-во НПУ імені М. П. Драгоманова, 2007. – 211 с. </w:t>
      </w:r>
    </w:p>
    <w:p w14:paraId="7C5D4197" w14:textId="00B1E642" w:rsidR="00E73B38" w:rsidRPr="00D127A9" w:rsidRDefault="00E73B38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27A9">
        <w:rPr>
          <w:sz w:val="28"/>
          <w:szCs w:val="28"/>
        </w:rPr>
        <w:t xml:space="preserve">5. </w:t>
      </w:r>
      <w:proofErr w:type="spellStart"/>
      <w:r w:rsidRPr="00D127A9">
        <w:rPr>
          <w:sz w:val="28"/>
          <w:szCs w:val="28"/>
        </w:rPr>
        <w:t>Большов</w:t>
      </w:r>
      <w:proofErr w:type="spellEnd"/>
      <w:r w:rsidRPr="00D127A9">
        <w:rPr>
          <w:sz w:val="28"/>
          <w:szCs w:val="28"/>
        </w:rPr>
        <w:t xml:space="preserve"> Є. Якість прогнозування результатів виборів: міри точності та джерела помилок / Є. </w:t>
      </w:r>
      <w:proofErr w:type="spellStart"/>
      <w:r w:rsidRPr="00D127A9">
        <w:rPr>
          <w:sz w:val="28"/>
          <w:szCs w:val="28"/>
        </w:rPr>
        <w:t>Большов</w:t>
      </w:r>
      <w:proofErr w:type="spellEnd"/>
      <w:r w:rsidRPr="00D127A9">
        <w:rPr>
          <w:sz w:val="28"/>
          <w:szCs w:val="28"/>
        </w:rPr>
        <w:t xml:space="preserve"> // Соціологія: теорія, методи, маркетинг. – 2021.– №1. – С. 95–115. </w:t>
      </w:r>
    </w:p>
    <w:p w14:paraId="20AA4780" w14:textId="5C8189B4" w:rsidR="00E73B38" w:rsidRPr="00D127A9" w:rsidRDefault="00E73B38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27A9">
        <w:rPr>
          <w:sz w:val="28"/>
          <w:szCs w:val="28"/>
        </w:rPr>
        <w:t xml:space="preserve">6. Бондар Г. Покоління незалежності в Революції Гідності / Г. Бондар // Соціологія: теорія, методи, маркетинг. – 2021. – № 3. – С. 52–64. </w:t>
      </w:r>
    </w:p>
    <w:p w14:paraId="3F85C6E7" w14:textId="431D156C" w:rsidR="00E73B38" w:rsidRPr="00D127A9" w:rsidRDefault="00E73B38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27A9">
        <w:rPr>
          <w:sz w:val="28"/>
          <w:szCs w:val="28"/>
        </w:rPr>
        <w:t xml:space="preserve">7. Борецька М. Європейські цінності в </w:t>
      </w:r>
      <w:proofErr w:type="spellStart"/>
      <w:r w:rsidRPr="00D127A9">
        <w:rPr>
          <w:sz w:val="28"/>
          <w:szCs w:val="28"/>
        </w:rPr>
        <w:t>аксіопросторі</w:t>
      </w:r>
      <w:proofErr w:type="spellEnd"/>
      <w:r w:rsidRPr="00D127A9">
        <w:rPr>
          <w:sz w:val="28"/>
          <w:szCs w:val="28"/>
        </w:rPr>
        <w:t xml:space="preserve"> сучасної української молоді / М. Борецька // Соціологія: теорія, методи, маркетинг. – 2021.– № 2. – С. 24–44. </w:t>
      </w:r>
    </w:p>
    <w:p w14:paraId="60B0DDE2" w14:textId="4B249799" w:rsidR="00E62083" w:rsidRPr="00D127A9" w:rsidRDefault="00D127A9" w:rsidP="00D127A9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Вербець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В. В. Соціологія :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/ В. В.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Вербець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, О. А. Субот, Т. А.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Христюк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>. – Київ : Кондор, 2009. – 550 с.</w:t>
      </w:r>
    </w:p>
    <w:p w14:paraId="21A9FE61" w14:textId="77C726FD" w:rsidR="00E73B38" w:rsidRPr="00D127A9" w:rsidRDefault="00D127A9" w:rsidP="00D127A9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Гринчак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А. А. Протидія расизму, ксенофобії та екстремізму :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/ А. А.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Гринчак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– Київ : ФОП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Голембовська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О. О., 2018. – 248 с.</w:t>
      </w:r>
    </w:p>
    <w:p w14:paraId="499A40B4" w14:textId="381F511F" w:rsidR="00E73B38" w:rsidRPr="00D127A9" w:rsidRDefault="00D127A9" w:rsidP="00D127A9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Жоль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К. К. Соціологія :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/ К. К.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Жоль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– Київ : Либідь, 2005. – 440 с.</w:t>
      </w:r>
    </w:p>
    <w:p w14:paraId="1F96F17A" w14:textId="1E6FB9E1" w:rsidR="00E73B38" w:rsidRPr="00D127A9" w:rsidRDefault="00D127A9" w:rsidP="00D127A9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Коваліско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Н. Покоління в історико-соціологічній перспективі / Н.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Коваліско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Макеєв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// Соціологія: теорія, методи, маркетинг. – 2021. – № 3. –С. 5–20.</w:t>
      </w:r>
    </w:p>
    <w:p w14:paraId="73EA3FCD" w14:textId="73FC29E7" w:rsidR="00E73B38" w:rsidRPr="00D127A9" w:rsidRDefault="00D127A9" w:rsidP="00D127A9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Малиш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Л. Рух у соціальній ієрархії в добу трансформації: сприйняття з боку населення посткомуністичних кра</w:t>
      </w:r>
      <w:r w:rsidR="00E51C3A">
        <w:rPr>
          <w:rFonts w:ascii="Times New Roman" w:hAnsi="Times New Roman" w:cs="Times New Roman"/>
          <w:sz w:val="28"/>
          <w:szCs w:val="28"/>
        </w:rPr>
        <w:t>ї</w:t>
      </w:r>
      <w:r w:rsidR="00E73B38" w:rsidRPr="00D127A9">
        <w:rPr>
          <w:rFonts w:ascii="Times New Roman" w:hAnsi="Times New Roman" w:cs="Times New Roman"/>
          <w:sz w:val="28"/>
          <w:szCs w:val="28"/>
        </w:rPr>
        <w:t xml:space="preserve">н / Л.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Малиш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// Соціологія: теорія, методи, маркетинг. – 2020. – № 4. – С. 23–42.</w:t>
      </w:r>
    </w:p>
    <w:p w14:paraId="186CEA00" w14:textId="7D52D4C5" w:rsidR="00E73B38" w:rsidRPr="00D127A9" w:rsidRDefault="00D127A9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73B38" w:rsidRPr="00D127A9">
        <w:rPr>
          <w:sz w:val="28"/>
          <w:szCs w:val="28"/>
        </w:rPr>
        <w:t xml:space="preserve">. Соціологія : </w:t>
      </w:r>
      <w:proofErr w:type="spellStart"/>
      <w:r w:rsidR="00E73B38" w:rsidRPr="00D127A9">
        <w:rPr>
          <w:sz w:val="28"/>
          <w:szCs w:val="28"/>
        </w:rPr>
        <w:t>навч</w:t>
      </w:r>
      <w:proofErr w:type="spellEnd"/>
      <w:r w:rsidR="00E73B38" w:rsidRPr="00D127A9">
        <w:rPr>
          <w:sz w:val="28"/>
          <w:szCs w:val="28"/>
        </w:rPr>
        <w:t xml:space="preserve">. </w:t>
      </w:r>
      <w:proofErr w:type="spellStart"/>
      <w:r w:rsidR="00E73B38" w:rsidRPr="00D127A9">
        <w:rPr>
          <w:sz w:val="28"/>
          <w:szCs w:val="28"/>
        </w:rPr>
        <w:t>посіб</w:t>
      </w:r>
      <w:proofErr w:type="spellEnd"/>
      <w:r w:rsidR="00E73B38" w:rsidRPr="00D127A9">
        <w:rPr>
          <w:sz w:val="28"/>
          <w:szCs w:val="28"/>
        </w:rPr>
        <w:t xml:space="preserve">. для ВНЗ. – 4-те вид., перероб. і </w:t>
      </w:r>
      <w:proofErr w:type="spellStart"/>
      <w:r w:rsidR="00E73B38" w:rsidRPr="00D127A9">
        <w:rPr>
          <w:sz w:val="28"/>
          <w:szCs w:val="28"/>
        </w:rPr>
        <w:t>доп</w:t>
      </w:r>
      <w:proofErr w:type="spellEnd"/>
      <w:r w:rsidR="00E73B38" w:rsidRPr="00D127A9">
        <w:rPr>
          <w:sz w:val="28"/>
          <w:szCs w:val="28"/>
        </w:rPr>
        <w:t xml:space="preserve">. / [C. О. </w:t>
      </w:r>
      <w:proofErr w:type="spellStart"/>
      <w:r w:rsidR="00E73B38" w:rsidRPr="00D127A9">
        <w:rPr>
          <w:sz w:val="28"/>
          <w:szCs w:val="28"/>
        </w:rPr>
        <w:t>Макеєв</w:t>
      </w:r>
      <w:proofErr w:type="spellEnd"/>
      <w:r w:rsidR="00E73B38" w:rsidRPr="00D127A9">
        <w:rPr>
          <w:sz w:val="28"/>
          <w:szCs w:val="28"/>
        </w:rPr>
        <w:t xml:space="preserve">, Н. В. Костенко, Н. В. Паніна, М. М. </w:t>
      </w:r>
      <w:proofErr w:type="spellStart"/>
      <w:r w:rsidR="00E73B38" w:rsidRPr="00D127A9">
        <w:rPr>
          <w:sz w:val="28"/>
          <w:szCs w:val="28"/>
        </w:rPr>
        <w:t>Чурилов</w:t>
      </w:r>
      <w:proofErr w:type="spellEnd"/>
      <w:r w:rsidR="00E73B38" w:rsidRPr="00D127A9">
        <w:rPr>
          <w:sz w:val="28"/>
          <w:szCs w:val="28"/>
        </w:rPr>
        <w:t xml:space="preserve">] ; за ред. С. О. </w:t>
      </w:r>
      <w:proofErr w:type="spellStart"/>
      <w:r w:rsidR="00E73B38" w:rsidRPr="00D127A9">
        <w:rPr>
          <w:sz w:val="28"/>
          <w:szCs w:val="28"/>
        </w:rPr>
        <w:t>Макеєва</w:t>
      </w:r>
      <w:proofErr w:type="spellEnd"/>
      <w:r w:rsidR="00E73B38" w:rsidRPr="00D127A9">
        <w:rPr>
          <w:sz w:val="28"/>
          <w:szCs w:val="28"/>
        </w:rPr>
        <w:t xml:space="preserve">. – Київ : Т-во «Знання» ; КОО, 2008. – 566 с. </w:t>
      </w:r>
    </w:p>
    <w:p w14:paraId="2559B4BA" w14:textId="5AC9F80D" w:rsidR="00E73B38" w:rsidRPr="00D127A9" w:rsidRDefault="00D127A9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73B38" w:rsidRPr="00D127A9">
        <w:rPr>
          <w:sz w:val="28"/>
          <w:szCs w:val="28"/>
        </w:rPr>
        <w:t xml:space="preserve">. Соціологія : підручник / [В. Г. </w:t>
      </w:r>
      <w:proofErr w:type="spellStart"/>
      <w:r w:rsidR="00E73B38" w:rsidRPr="00D127A9">
        <w:rPr>
          <w:sz w:val="28"/>
          <w:szCs w:val="28"/>
        </w:rPr>
        <w:t>Городяненко</w:t>
      </w:r>
      <w:proofErr w:type="spellEnd"/>
      <w:r w:rsidR="00E73B38" w:rsidRPr="00D127A9">
        <w:rPr>
          <w:sz w:val="28"/>
          <w:szCs w:val="28"/>
        </w:rPr>
        <w:t xml:space="preserve">, О. В. </w:t>
      </w:r>
      <w:proofErr w:type="spellStart"/>
      <w:r w:rsidR="00E73B38" w:rsidRPr="00D127A9">
        <w:rPr>
          <w:sz w:val="28"/>
          <w:szCs w:val="28"/>
        </w:rPr>
        <w:t>Гілюн</w:t>
      </w:r>
      <w:proofErr w:type="spellEnd"/>
      <w:r w:rsidR="00E73B38" w:rsidRPr="00D127A9">
        <w:rPr>
          <w:sz w:val="28"/>
          <w:szCs w:val="28"/>
        </w:rPr>
        <w:t xml:space="preserve">, А. В. </w:t>
      </w:r>
      <w:proofErr w:type="spellStart"/>
      <w:r w:rsidR="00E73B38" w:rsidRPr="00D127A9">
        <w:rPr>
          <w:sz w:val="28"/>
          <w:szCs w:val="28"/>
        </w:rPr>
        <w:t>Демічева</w:t>
      </w:r>
      <w:proofErr w:type="spellEnd"/>
      <w:r w:rsidR="00E73B38" w:rsidRPr="00D127A9">
        <w:rPr>
          <w:sz w:val="28"/>
          <w:szCs w:val="28"/>
        </w:rPr>
        <w:t xml:space="preserve">, С. В. </w:t>
      </w:r>
      <w:proofErr w:type="spellStart"/>
      <w:r w:rsidR="00E73B38" w:rsidRPr="00D127A9">
        <w:rPr>
          <w:sz w:val="28"/>
          <w:szCs w:val="28"/>
        </w:rPr>
        <w:t>Легеза</w:t>
      </w:r>
      <w:proofErr w:type="spellEnd"/>
      <w:r w:rsidR="00E73B38" w:rsidRPr="00D127A9">
        <w:rPr>
          <w:sz w:val="28"/>
          <w:szCs w:val="28"/>
        </w:rPr>
        <w:t xml:space="preserve">] ; за ред. </w:t>
      </w:r>
      <w:proofErr w:type="spellStart"/>
      <w:r w:rsidR="00E73B38" w:rsidRPr="00D127A9">
        <w:rPr>
          <w:sz w:val="28"/>
          <w:szCs w:val="28"/>
        </w:rPr>
        <w:t>Городяненко</w:t>
      </w:r>
      <w:proofErr w:type="spellEnd"/>
      <w:r w:rsidR="00E73B38" w:rsidRPr="00D127A9">
        <w:rPr>
          <w:sz w:val="28"/>
          <w:szCs w:val="28"/>
        </w:rPr>
        <w:t xml:space="preserve"> В. Г. – 3-</w:t>
      </w:r>
      <w:proofErr w:type="spellStart"/>
      <w:r w:rsidR="00E73B38" w:rsidRPr="00D127A9">
        <w:rPr>
          <w:sz w:val="28"/>
          <w:szCs w:val="28"/>
        </w:rPr>
        <w:t>тє</w:t>
      </w:r>
      <w:proofErr w:type="spellEnd"/>
      <w:r w:rsidR="00E73B38" w:rsidRPr="00D127A9">
        <w:rPr>
          <w:sz w:val="28"/>
          <w:szCs w:val="28"/>
        </w:rPr>
        <w:t xml:space="preserve"> вид., перероб., </w:t>
      </w:r>
      <w:proofErr w:type="spellStart"/>
      <w:r w:rsidR="00E73B38" w:rsidRPr="00D127A9">
        <w:rPr>
          <w:sz w:val="28"/>
          <w:szCs w:val="28"/>
        </w:rPr>
        <w:t>доп</w:t>
      </w:r>
      <w:proofErr w:type="spellEnd"/>
      <w:r w:rsidR="00E73B38" w:rsidRPr="00D127A9">
        <w:rPr>
          <w:sz w:val="28"/>
          <w:szCs w:val="28"/>
        </w:rPr>
        <w:t xml:space="preserve">. – Київ : Академія, 2008. – 544 с. </w:t>
      </w:r>
    </w:p>
    <w:p w14:paraId="0F9567CD" w14:textId="4305F610" w:rsidR="00E73B38" w:rsidRPr="00D127A9" w:rsidRDefault="00D127A9" w:rsidP="00D127A9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Соціологія : підручник / [М. П.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Требін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, В. Д.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Воднік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, Г. П. Клімова] ; за ред. М. П.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Требіна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– Харків : Право, 2010. – 224 с.</w:t>
      </w:r>
    </w:p>
    <w:p w14:paraId="025E9F20" w14:textId="0A186EBB" w:rsidR="00181E9A" w:rsidRPr="00D127A9" w:rsidRDefault="00D127A9" w:rsidP="00E51C3A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81E9A" w:rsidRPr="00D127A9">
        <w:rPr>
          <w:sz w:val="28"/>
          <w:szCs w:val="28"/>
        </w:rPr>
        <w:t xml:space="preserve">. </w:t>
      </w:r>
      <w:proofErr w:type="spellStart"/>
      <w:r w:rsidR="00181E9A" w:rsidRPr="00D127A9">
        <w:rPr>
          <w:sz w:val="28"/>
          <w:szCs w:val="28"/>
        </w:rPr>
        <w:t>Танчин</w:t>
      </w:r>
      <w:proofErr w:type="spellEnd"/>
      <w:r w:rsidR="00181E9A" w:rsidRPr="00D127A9">
        <w:rPr>
          <w:sz w:val="28"/>
          <w:szCs w:val="28"/>
        </w:rPr>
        <w:t xml:space="preserve"> І. З. Соціологія : </w:t>
      </w:r>
      <w:proofErr w:type="spellStart"/>
      <w:r w:rsidR="00181E9A" w:rsidRPr="00D127A9">
        <w:rPr>
          <w:sz w:val="28"/>
          <w:szCs w:val="28"/>
        </w:rPr>
        <w:t>навч</w:t>
      </w:r>
      <w:proofErr w:type="spellEnd"/>
      <w:r w:rsidR="00181E9A" w:rsidRPr="00D127A9">
        <w:rPr>
          <w:sz w:val="28"/>
          <w:szCs w:val="28"/>
        </w:rPr>
        <w:t xml:space="preserve">. </w:t>
      </w:r>
      <w:proofErr w:type="spellStart"/>
      <w:r w:rsidR="00181E9A" w:rsidRPr="00D127A9">
        <w:rPr>
          <w:sz w:val="28"/>
          <w:szCs w:val="28"/>
        </w:rPr>
        <w:t>посіб</w:t>
      </w:r>
      <w:proofErr w:type="spellEnd"/>
      <w:r w:rsidR="00181E9A" w:rsidRPr="00D127A9">
        <w:rPr>
          <w:sz w:val="28"/>
          <w:szCs w:val="28"/>
        </w:rPr>
        <w:t>. – 3-</w:t>
      </w:r>
      <w:proofErr w:type="spellStart"/>
      <w:r w:rsidR="00181E9A" w:rsidRPr="00D127A9">
        <w:rPr>
          <w:sz w:val="28"/>
          <w:szCs w:val="28"/>
        </w:rPr>
        <w:t>тє</w:t>
      </w:r>
      <w:proofErr w:type="spellEnd"/>
      <w:r w:rsidR="00181E9A" w:rsidRPr="00D127A9">
        <w:rPr>
          <w:sz w:val="28"/>
          <w:szCs w:val="28"/>
        </w:rPr>
        <w:t xml:space="preserve"> вид., перероб. і </w:t>
      </w:r>
      <w:proofErr w:type="spellStart"/>
      <w:r w:rsidR="00181E9A" w:rsidRPr="00D127A9">
        <w:rPr>
          <w:sz w:val="28"/>
          <w:szCs w:val="28"/>
        </w:rPr>
        <w:t>доп</w:t>
      </w:r>
      <w:proofErr w:type="spellEnd"/>
      <w:r w:rsidR="00181E9A" w:rsidRPr="00D127A9">
        <w:rPr>
          <w:sz w:val="28"/>
          <w:szCs w:val="28"/>
        </w:rPr>
        <w:t xml:space="preserve">. – Київ : Знання, 2008. – 351 с. </w:t>
      </w:r>
    </w:p>
    <w:p w14:paraId="7209F402" w14:textId="77777777" w:rsidR="00E51C3A" w:rsidRDefault="00E51C3A" w:rsidP="00E51C3A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81E9A" w:rsidRPr="00D127A9">
        <w:rPr>
          <w:sz w:val="28"/>
          <w:szCs w:val="28"/>
        </w:rPr>
        <w:t xml:space="preserve">. Черниш Н. Й. Аксіологічний простір ровесників незалежності України: соціологічні виміри / Н. Й. Черниш, М. Ю. Борецька // Український соціум. – 2021. – №3. – С. 34–53. </w:t>
      </w:r>
    </w:p>
    <w:p w14:paraId="5CB4A969" w14:textId="77777777" w:rsidR="00B4576D" w:rsidRPr="00D127A9" w:rsidRDefault="00B4576D" w:rsidP="00D127A9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4576D" w:rsidRPr="00D1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E6B"/>
    <w:multiLevelType w:val="hybridMultilevel"/>
    <w:tmpl w:val="FE5A5406"/>
    <w:lvl w:ilvl="0" w:tplc="7E2E2B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D3076E"/>
    <w:multiLevelType w:val="hybridMultilevel"/>
    <w:tmpl w:val="837E072E"/>
    <w:lvl w:ilvl="0" w:tplc="E0862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C07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212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C2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8E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76A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A0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669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A36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261AD"/>
    <w:multiLevelType w:val="hybridMultilevel"/>
    <w:tmpl w:val="2526AE86"/>
    <w:lvl w:ilvl="0" w:tplc="07302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552C1C"/>
    <w:multiLevelType w:val="hybridMultilevel"/>
    <w:tmpl w:val="30DAA766"/>
    <w:lvl w:ilvl="0" w:tplc="73D652D0">
      <w:start w:val="1"/>
      <w:numFmt w:val="decimal"/>
      <w:lvlText w:val="%1."/>
      <w:lvlJc w:val="left"/>
      <w:pPr>
        <w:ind w:left="720" w:hanging="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0B67"/>
    <w:multiLevelType w:val="hybridMultilevel"/>
    <w:tmpl w:val="2DFA219A"/>
    <w:lvl w:ilvl="0" w:tplc="BC440C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70675D2"/>
    <w:multiLevelType w:val="hybridMultilevel"/>
    <w:tmpl w:val="C41611F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685443"/>
    <w:multiLevelType w:val="hybridMultilevel"/>
    <w:tmpl w:val="F2F8DACA"/>
    <w:lvl w:ilvl="0" w:tplc="F4C27F64">
      <w:start w:val="1"/>
      <w:numFmt w:val="decimal"/>
      <w:lvlText w:val="%1.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1B106F87"/>
    <w:multiLevelType w:val="hybridMultilevel"/>
    <w:tmpl w:val="A1FAA64A"/>
    <w:lvl w:ilvl="0" w:tplc="F95C0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BB6C9A"/>
    <w:multiLevelType w:val="hybridMultilevel"/>
    <w:tmpl w:val="ED764854"/>
    <w:lvl w:ilvl="0" w:tplc="0BCAA6AE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E205798"/>
    <w:multiLevelType w:val="hybridMultilevel"/>
    <w:tmpl w:val="D8FC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45503"/>
    <w:multiLevelType w:val="hybridMultilevel"/>
    <w:tmpl w:val="1D98BDEA"/>
    <w:lvl w:ilvl="0" w:tplc="6A70B2FC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0F40E46"/>
    <w:multiLevelType w:val="hybridMultilevel"/>
    <w:tmpl w:val="877623AA"/>
    <w:lvl w:ilvl="0" w:tplc="05D039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948"/>
        </w:tabs>
        <w:ind w:left="948" w:hanging="360"/>
      </w:pPr>
      <w:rPr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2" w15:restartNumberingAfterBreak="0">
    <w:nsid w:val="52665498"/>
    <w:multiLevelType w:val="hybridMultilevel"/>
    <w:tmpl w:val="CFAA2744"/>
    <w:lvl w:ilvl="0" w:tplc="B1A469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25C3B"/>
    <w:multiLevelType w:val="hybridMultilevel"/>
    <w:tmpl w:val="514890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427FB"/>
    <w:multiLevelType w:val="hybridMultilevel"/>
    <w:tmpl w:val="86749386"/>
    <w:lvl w:ilvl="0" w:tplc="3DA417EE">
      <w:start w:val="1"/>
      <w:numFmt w:val="decimal"/>
      <w:lvlText w:val="%1."/>
      <w:lvlJc w:val="left"/>
      <w:pPr>
        <w:ind w:left="720" w:hanging="4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C05B8"/>
    <w:multiLevelType w:val="hybridMultilevel"/>
    <w:tmpl w:val="3C60AC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0130EDB"/>
    <w:multiLevelType w:val="hybridMultilevel"/>
    <w:tmpl w:val="1A3A7900"/>
    <w:lvl w:ilvl="0" w:tplc="870E882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7FD2B49"/>
    <w:multiLevelType w:val="hybridMultilevel"/>
    <w:tmpl w:val="CFAA274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40720"/>
    <w:multiLevelType w:val="hybridMultilevel"/>
    <w:tmpl w:val="A57E4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F4DEB"/>
    <w:multiLevelType w:val="hybridMultilevel"/>
    <w:tmpl w:val="370E8D8C"/>
    <w:lvl w:ilvl="0" w:tplc="816ED2DE">
      <w:start w:val="1"/>
      <w:numFmt w:val="decimal"/>
      <w:lvlText w:val="%1."/>
      <w:lvlJc w:val="left"/>
      <w:pPr>
        <w:ind w:left="1464" w:hanging="78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A38B2"/>
    <w:multiLevelType w:val="hybridMultilevel"/>
    <w:tmpl w:val="B5307FC6"/>
    <w:lvl w:ilvl="0" w:tplc="C0A88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18562545">
    <w:abstractNumId w:val="18"/>
  </w:num>
  <w:num w:numId="2" w16cid:durableId="1229458089">
    <w:abstractNumId w:val="13"/>
  </w:num>
  <w:num w:numId="3" w16cid:durableId="1969237750">
    <w:abstractNumId w:val="16"/>
  </w:num>
  <w:num w:numId="4" w16cid:durableId="1461608252">
    <w:abstractNumId w:val="12"/>
  </w:num>
  <w:num w:numId="5" w16cid:durableId="954211709">
    <w:abstractNumId w:val="17"/>
  </w:num>
  <w:num w:numId="6" w16cid:durableId="4405772">
    <w:abstractNumId w:val="7"/>
  </w:num>
  <w:num w:numId="7" w16cid:durableId="1351684740">
    <w:abstractNumId w:val="2"/>
  </w:num>
  <w:num w:numId="8" w16cid:durableId="1279529304">
    <w:abstractNumId w:val="15"/>
  </w:num>
  <w:num w:numId="9" w16cid:durableId="1346321402">
    <w:abstractNumId w:val="19"/>
  </w:num>
  <w:num w:numId="10" w16cid:durableId="1170371846">
    <w:abstractNumId w:val="9"/>
  </w:num>
  <w:num w:numId="11" w16cid:durableId="645744498">
    <w:abstractNumId w:val="20"/>
  </w:num>
  <w:num w:numId="12" w16cid:durableId="1477993499">
    <w:abstractNumId w:val="0"/>
  </w:num>
  <w:num w:numId="13" w16cid:durableId="1895462865">
    <w:abstractNumId w:val="3"/>
  </w:num>
  <w:num w:numId="14" w16cid:durableId="13520305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1688813">
    <w:abstractNumId w:val="5"/>
  </w:num>
  <w:num w:numId="16" w16cid:durableId="238445292">
    <w:abstractNumId w:val="14"/>
  </w:num>
  <w:num w:numId="17" w16cid:durableId="8306807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4486927">
    <w:abstractNumId w:val="8"/>
  </w:num>
  <w:num w:numId="19" w16cid:durableId="1984963642">
    <w:abstractNumId w:val="4"/>
  </w:num>
  <w:num w:numId="20" w16cid:durableId="133571825">
    <w:abstractNumId w:val="10"/>
  </w:num>
  <w:num w:numId="21" w16cid:durableId="10602515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83"/>
    <w:rsid w:val="00091FC0"/>
    <w:rsid w:val="00177653"/>
    <w:rsid w:val="00181E9A"/>
    <w:rsid w:val="00222C15"/>
    <w:rsid w:val="00497885"/>
    <w:rsid w:val="005D7BF5"/>
    <w:rsid w:val="006114F4"/>
    <w:rsid w:val="006457AD"/>
    <w:rsid w:val="006933E6"/>
    <w:rsid w:val="006F64B5"/>
    <w:rsid w:val="0073269A"/>
    <w:rsid w:val="00A52D8B"/>
    <w:rsid w:val="00AF186D"/>
    <w:rsid w:val="00B01080"/>
    <w:rsid w:val="00B4576D"/>
    <w:rsid w:val="00C40EB7"/>
    <w:rsid w:val="00C75A43"/>
    <w:rsid w:val="00CE22C3"/>
    <w:rsid w:val="00D127A9"/>
    <w:rsid w:val="00DC0212"/>
    <w:rsid w:val="00DD033D"/>
    <w:rsid w:val="00E043E2"/>
    <w:rsid w:val="00E2050A"/>
    <w:rsid w:val="00E51C3A"/>
    <w:rsid w:val="00E62083"/>
    <w:rsid w:val="00E73B38"/>
    <w:rsid w:val="00E7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15C3"/>
  <w15:chartTrackingRefBased/>
  <w15:docId w15:val="{E3BE1532-A85B-40C3-9EE0-505CC52B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0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0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0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0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0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0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0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0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0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0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620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620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6208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6208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6208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6208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6208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6208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620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62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620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E620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620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6208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6208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6208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620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6208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62083"/>
    <w:rPr>
      <w:b/>
      <w:bCs/>
      <w:smallCaps/>
      <w:color w:val="0F4761" w:themeColor="accent1" w:themeShade="BF"/>
      <w:spacing w:val="5"/>
    </w:rPr>
  </w:style>
  <w:style w:type="paragraph" w:customStyle="1" w:styleId="ae">
    <w:name w:val="Обычный"/>
    <w:rsid w:val="00E6208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lang w:eastAsia="uk-UA"/>
      <w14:ligatures w14:val="none"/>
    </w:rPr>
  </w:style>
  <w:style w:type="character" w:styleId="af">
    <w:name w:val="Hyperlink"/>
    <w:basedOn w:val="a0"/>
    <w:uiPriority w:val="99"/>
    <w:unhideWhenUsed/>
    <w:rsid w:val="00B01080"/>
    <w:rPr>
      <w:color w:val="467886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01080"/>
    <w:rPr>
      <w:color w:val="605E5C"/>
      <w:shd w:val="clear" w:color="auto" w:fill="E1DFDD"/>
    </w:rPr>
  </w:style>
  <w:style w:type="paragraph" w:customStyle="1" w:styleId="Default">
    <w:name w:val="Default"/>
    <w:rsid w:val="00E73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3212</Words>
  <Characters>1831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Список рекомендованих джерел</vt:lpstr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9</cp:revision>
  <dcterms:created xsi:type="dcterms:W3CDTF">2024-02-18T13:26:00Z</dcterms:created>
  <dcterms:modified xsi:type="dcterms:W3CDTF">2024-03-31T08:17:00Z</dcterms:modified>
</cp:coreProperties>
</file>