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8319" w14:textId="77777777" w:rsidR="005B38D4" w:rsidRPr="005B38D4" w:rsidRDefault="005B38D4" w:rsidP="005B38D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uk-UA"/>
        </w:rPr>
      </w:pPr>
      <w:r w:rsidRPr="005B38D4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uk-UA"/>
        </w:rPr>
        <w:t>Вимоги до оформлення бібліографічного опису літературних джерел</w:t>
      </w:r>
    </w:p>
    <w:p w14:paraId="31B01BFE" w14:textId="77777777" w:rsidR="005B38D4" w:rsidRPr="005B38D4" w:rsidRDefault="005B38D4" w:rsidP="005B38D4">
      <w:pPr>
        <w:numPr>
          <w:ilvl w:val="0"/>
          <w:numId w:val="1"/>
        </w:numPr>
        <w:shd w:val="clear" w:color="auto" w:fill="FFFFFF"/>
        <w:spacing w:before="75" w:after="0" w:line="360" w:lineRule="atLeast"/>
        <w:ind w:right="150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</w:p>
    <w:p w14:paraId="4C2EA4CE" w14:textId="77777777" w:rsidR="005B38D4" w:rsidRPr="005B38D4" w:rsidRDefault="005B38D4" w:rsidP="005B38D4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b/>
          <w:bCs/>
          <w:color w:val="4A474B"/>
          <w:sz w:val="24"/>
          <w:szCs w:val="24"/>
          <w:lang w:eastAsia="uk-UA"/>
        </w:rPr>
        <w:t>ПРАВИЛА ПОСИЛАНЬ ТА ОФОРМЛЕННЯ БЛІОГРАФІЧНОГО ОПИСУ ДЖЕРЕЛ</w:t>
      </w:r>
    </w:p>
    <w:p w14:paraId="34756241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У науковій статті обов’язково мають бути посилання на джерела та список використаних джерел після висновків тексту.</w:t>
      </w:r>
    </w:p>
    <w:p w14:paraId="16473547" w14:textId="77777777" w:rsidR="005B38D4" w:rsidRPr="005B38D4" w:rsidRDefault="005B38D4" w:rsidP="005B38D4">
      <w:pPr>
        <w:shd w:val="clear" w:color="auto" w:fill="FFFFFF"/>
        <w:spacing w:line="360" w:lineRule="atLeast"/>
        <w:ind w:left="20"/>
        <w:jc w:val="both"/>
        <w:rPr>
          <w:rFonts w:ascii="Arial" w:eastAsia="Times New Roman" w:hAnsi="Arial" w:cs="Arial"/>
          <w:i/>
          <w:iCs/>
          <w:color w:val="4A474B"/>
          <w:sz w:val="34"/>
          <w:szCs w:val="34"/>
          <w:lang w:eastAsia="uk-UA"/>
        </w:rPr>
      </w:pPr>
      <w:r w:rsidRPr="005B38D4">
        <w:rPr>
          <w:rFonts w:ascii="Arial" w:eastAsia="Times New Roman" w:hAnsi="Arial" w:cs="Arial"/>
          <w:i/>
          <w:iCs/>
          <w:color w:val="4A474B"/>
          <w:sz w:val="34"/>
          <w:szCs w:val="34"/>
          <w:lang w:eastAsia="uk-UA"/>
        </w:rPr>
        <w:t>Як робити посилання</w:t>
      </w:r>
    </w:p>
    <w:p w14:paraId="44D39A38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Посилання в тексті статті подавати тільки у квадратних дужках, наприклад [1], [1; 6], де цифри 1 і 6 відповідають порядковому номеру праці або джерела у Списку використаних джерел. Якщо посилання на джерела підряд з 1 по 6 , тоді [1-4].</w:t>
      </w:r>
    </w:p>
    <w:p w14:paraId="04D01D61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Посилання на конкретні сторінки наводити після номера джерела через кому з маленької букви “с.”), наприклад: [1, с. 5]. Якщо посилання на кілька праць, вони розділяються крапкою з комою: [1, с. 5; 6, с. 25-33].</w:t>
      </w:r>
    </w:p>
    <w:p w14:paraId="3F03CD35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Якщо використано відомості, матеріали чи твердження з монографій, оглядових статей, інших джерел з великою кількістю сторінок, тоді в посиланні необхідно точно вказати номери сторінок, ілюстрацій, таблиць тощо з джерела, на яке дано посилання.</w:t>
      </w:r>
    </w:p>
    <w:p w14:paraId="0FE44239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Посилання у тексті зазвичай робиться в кінці речення.</w:t>
      </w:r>
    </w:p>
    <w:p w14:paraId="42CD41A0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Не робити посторінкові посилання.</w:t>
      </w:r>
    </w:p>
    <w:p w14:paraId="575B6473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Не подавати в тексті розгорнутих посилань, таких як (Іванов А.П. Вступ до мовознавства. – К., 2000. – С. 54).</w:t>
      </w:r>
    </w:p>
    <w:p w14:paraId="68297AFF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Неприпустиме посилання на неопубліковані та незавершені праці.</w:t>
      </w:r>
    </w:p>
    <w:p w14:paraId="1A608612" w14:textId="77777777" w:rsidR="005B38D4" w:rsidRPr="005B38D4" w:rsidRDefault="005B38D4" w:rsidP="005B38D4">
      <w:pPr>
        <w:shd w:val="clear" w:color="auto" w:fill="FFFFFF"/>
        <w:spacing w:line="360" w:lineRule="atLeast"/>
        <w:ind w:left="20"/>
        <w:jc w:val="both"/>
        <w:rPr>
          <w:rFonts w:ascii="Arial" w:eastAsia="Times New Roman" w:hAnsi="Arial" w:cs="Arial"/>
          <w:i/>
          <w:iCs/>
          <w:color w:val="4A474B"/>
          <w:sz w:val="34"/>
          <w:szCs w:val="34"/>
          <w:lang w:eastAsia="uk-UA"/>
        </w:rPr>
      </w:pPr>
      <w:r w:rsidRPr="005B38D4">
        <w:rPr>
          <w:rFonts w:ascii="Arial" w:eastAsia="Times New Roman" w:hAnsi="Arial" w:cs="Arial"/>
          <w:i/>
          <w:iCs/>
          <w:color w:val="4A474B"/>
          <w:sz w:val="34"/>
          <w:szCs w:val="34"/>
          <w:lang w:eastAsia="uk-UA"/>
        </w:rPr>
        <w:t>Коли робити посилання</w:t>
      </w:r>
    </w:p>
    <w:p w14:paraId="04041691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Слід давати посилання на джерело при непрямому цитуванні – переказі, викладі думок інших авторів своїми словами; при огляді загальних тенденцій наукових досліджень; при зазначенні фактичних даних і результатів попередніх досліджень.</w:t>
      </w:r>
    </w:p>
    <w:p w14:paraId="2BE26ABB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Цитата береться в лапки і обов’язково має посилання на джерело із зазначеним номером сторінки.</w:t>
      </w:r>
    </w:p>
    <w:p w14:paraId="2825484C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Цитати звичайно наводять:</w:t>
      </w:r>
    </w:p>
    <w:p w14:paraId="39536693" w14:textId="77777777" w:rsidR="005B38D4" w:rsidRPr="005B38D4" w:rsidRDefault="005B38D4" w:rsidP="005B38D4">
      <w:pPr>
        <w:numPr>
          <w:ilvl w:val="0"/>
          <w:numId w:val="2"/>
        </w:numPr>
        <w:shd w:val="clear" w:color="auto" w:fill="FFFFFF"/>
        <w:spacing w:after="120" w:line="240" w:lineRule="auto"/>
        <w:ind w:left="74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для підтвердження власних аргументів;</w:t>
      </w:r>
    </w:p>
    <w:p w14:paraId="4F92DC82" w14:textId="77777777" w:rsidR="005B38D4" w:rsidRPr="005B38D4" w:rsidRDefault="005B38D4" w:rsidP="005B38D4">
      <w:pPr>
        <w:numPr>
          <w:ilvl w:val="0"/>
          <w:numId w:val="2"/>
        </w:numPr>
        <w:shd w:val="clear" w:color="auto" w:fill="FFFFFF"/>
        <w:spacing w:after="120" w:line="240" w:lineRule="auto"/>
        <w:ind w:left="74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як посилання на авторитетне джерело;</w:t>
      </w:r>
    </w:p>
    <w:p w14:paraId="50224F87" w14:textId="77777777" w:rsidR="005B38D4" w:rsidRPr="005B38D4" w:rsidRDefault="005B38D4" w:rsidP="005B38D4">
      <w:pPr>
        <w:numPr>
          <w:ilvl w:val="0"/>
          <w:numId w:val="2"/>
        </w:numPr>
        <w:shd w:val="clear" w:color="auto" w:fill="FFFFFF"/>
        <w:spacing w:after="120" w:line="240" w:lineRule="auto"/>
        <w:ind w:left="74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для критичного аналізу того чи іншого твердження.</w:t>
      </w:r>
    </w:p>
    <w:p w14:paraId="4F51C1E3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В інших випадках краще робити непряме цитування.</w:t>
      </w:r>
    </w:p>
    <w:p w14:paraId="0E88051F" w14:textId="77777777" w:rsidR="005B38D4" w:rsidRPr="005B38D4" w:rsidRDefault="005B38D4" w:rsidP="005B38D4">
      <w:pPr>
        <w:shd w:val="clear" w:color="auto" w:fill="FFFFFF"/>
        <w:spacing w:line="360" w:lineRule="atLeast"/>
        <w:ind w:left="20"/>
        <w:jc w:val="both"/>
        <w:rPr>
          <w:rFonts w:ascii="Arial" w:eastAsia="Times New Roman" w:hAnsi="Arial" w:cs="Arial"/>
          <w:i/>
          <w:iCs/>
          <w:color w:val="4A474B"/>
          <w:sz w:val="34"/>
          <w:szCs w:val="34"/>
          <w:lang w:eastAsia="uk-UA"/>
        </w:rPr>
      </w:pPr>
      <w:r w:rsidRPr="005B38D4">
        <w:rPr>
          <w:rFonts w:ascii="Arial" w:eastAsia="Times New Roman" w:hAnsi="Arial" w:cs="Arial"/>
          <w:i/>
          <w:iCs/>
          <w:color w:val="4A474B"/>
          <w:sz w:val="34"/>
          <w:szCs w:val="34"/>
          <w:lang w:eastAsia="uk-UA"/>
        </w:rPr>
        <w:t>Особливі вимоги при цитуванні</w:t>
      </w:r>
    </w:p>
    <w:p w14:paraId="13394012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Текст цитати починається і закінчується лапками і наводиться в тій граматичній формі, в якій він поданий у джерелі, із збереженням особливостей авторського написання.</w:t>
      </w:r>
    </w:p>
    <w:p w14:paraId="165BA2CC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Науковий етикет вимагає точне відтворення цитованого тексту, бо найменше скорочення наведеного витягу може спотворити зміст.</w:t>
      </w:r>
    </w:p>
    <w:p w14:paraId="54811EAF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Цитування повинно бути повним, без довільного скорочення авторського тексту і без перекручень думок автора. Пропуск слів, речень, абзаців при цитуванні допускається без перекручення авторського тексту і позначається трьома крапками. Вони ставляться у будь-якому місці цитати (на початку, всередині, на кінці). Якщо перед випущеним текстом або за ним стояв розділовий знак, то він не зберігається;</w:t>
      </w:r>
    </w:p>
    <w:p w14:paraId="788310B6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Наукові терміни, запропоновані іншими авторами, не виділяються лапками, за винятком тих, що викликали загальну полеміку. У цих випадках використовується вираз “так званий”.</w:t>
      </w:r>
    </w:p>
    <w:p w14:paraId="572520F5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Якщо потрібно підкреслити ставлення автора статті до окремих слів або думок з цитованого тексту, то після них у круглих дужках ставлять знак оклику або знак питання.</w:t>
      </w:r>
    </w:p>
    <w:p w14:paraId="466E472C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Якщо автор статті, наводячи цитату, виділяє в ній деякі слова, робиться спеціальне застереження, тобто після тексту, який пояснює виділення, ставиться крапка, потім дефіс і вказуються ініціали автора статті, а весь текст застереження вміщується у круглі дужки.</w:t>
      </w:r>
    </w:p>
    <w:p w14:paraId="0FAD399B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Варіантами таких застережень є: (курсив наш. – М.Х.), (підкреслено мною. – М.Х.), (розрядка моя. – М.Х.).</w:t>
      </w:r>
    </w:p>
    <w:p w14:paraId="0387A1E4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Цитати в статті використовуються рідко; можна зазначити основну ідею, а після неї в дужках указати прізвище автора, який уперше її висловив;</w:t>
      </w:r>
    </w:p>
    <w:p w14:paraId="055A4C3F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Відомі тези і твердження авторитетних дослідників подаються на початку статті, а основний обсяг статті присвячується викладу власних думок; для підтвердження достовірності своїх висновків і рекомендацій не слід наводити висловлювання інших учених, оскільки це свідчить, що ідея дослідника не нова, була відома раніше і не підлягає сумніву.</w:t>
      </w:r>
    </w:p>
    <w:p w14:paraId="742BCB00" w14:textId="77777777" w:rsidR="005B38D4" w:rsidRPr="005B38D4" w:rsidRDefault="005B38D4" w:rsidP="005B38D4">
      <w:pPr>
        <w:shd w:val="clear" w:color="auto" w:fill="FFFFFF"/>
        <w:spacing w:line="360" w:lineRule="atLeast"/>
        <w:ind w:left="851"/>
        <w:jc w:val="both"/>
        <w:rPr>
          <w:rFonts w:ascii="Arial" w:eastAsia="Times New Roman" w:hAnsi="Arial" w:cs="Arial"/>
          <w:i/>
          <w:iCs/>
          <w:color w:val="4A474B"/>
          <w:sz w:val="34"/>
          <w:szCs w:val="34"/>
          <w:lang w:eastAsia="uk-UA"/>
        </w:rPr>
      </w:pPr>
      <w:r w:rsidRPr="005B38D4">
        <w:rPr>
          <w:rFonts w:ascii="Arial" w:eastAsia="Times New Roman" w:hAnsi="Arial" w:cs="Arial"/>
          <w:i/>
          <w:iCs/>
          <w:color w:val="4A474B"/>
          <w:sz w:val="34"/>
          <w:szCs w:val="34"/>
          <w:lang w:eastAsia="uk-UA"/>
        </w:rPr>
        <w:t>Оформлення списку використаних джерел</w:t>
      </w:r>
    </w:p>
    <w:p w14:paraId="4F17AF18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Список використаних джерел – елемент бібліографічного апарату, котрий містить бібліо</w:t>
      </w: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softHyphen/>
        <w:t>графічні описи використаних джерел і розміщується після висновків.</w:t>
      </w:r>
    </w:p>
    <w:p w14:paraId="5AA4FB5E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Оформлення списку використаних джерел повинно відповідати вимогам ВАК до бібліографічного опису – ГОСТ 7.1:2006 «Бібліографічний запис. Бібліографічний опис. Загальні вимоги та правила складання» (Бюлетень ВАК України № 3, 2008 р., с. 9-13).</w:t>
      </w:r>
    </w:p>
    <w:p w14:paraId="064C2237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Джерела можна розміщувати одним із таких способів: у порядку появи посилань у тексті, або в алфавітному порядку прізвищ перших авторів заголовків.</w:t>
      </w:r>
    </w:p>
    <w:p w14:paraId="31C93C06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Нумерація джерел проставляється вручну. Не використовуйте автонумерацію та автоматично генеровані кінцеві посилання.</w:t>
      </w:r>
    </w:p>
    <w:p w14:paraId="101073D2" w14:textId="77777777" w:rsidR="005B38D4" w:rsidRPr="005B38D4" w:rsidRDefault="005B38D4" w:rsidP="005B38D4">
      <w:pPr>
        <w:shd w:val="clear" w:color="auto" w:fill="FFFFFF"/>
        <w:spacing w:after="360" w:line="360" w:lineRule="atLeast"/>
        <w:ind w:left="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Джерела іноземною мовою розміщуються після всіх джерел кирилицею, виключенням є коли список формується у порядку появи посилання в тексті.</w:t>
      </w:r>
    </w:p>
    <w:p w14:paraId="6237F742" w14:textId="77777777" w:rsidR="005B38D4" w:rsidRPr="005B38D4" w:rsidRDefault="005B38D4" w:rsidP="005B38D4">
      <w:pPr>
        <w:shd w:val="clear" w:color="auto" w:fill="FFFFFF"/>
        <w:spacing w:after="360" w:line="360" w:lineRule="atLeast"/>
        <w:ind w:left="70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b/>
          <w:bCs/>
          <w:color w:val="4A474B"/>
          <w:sz w:val="24"/>
          <w:szCs w:val="24"/>
          <w:lang w:eastAsia="uk-UA"/>
        </w:rPr>
        <w:t>Основні правила оформлення джерела:</w:t>
      </w:r>
    </w:p>
    <w:p w14:paraId="1815931E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74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Назви статей, монографій, збірників, конференцій, тез, доповідей, авторефератів дисертацій вказуються повністю.</w:t>
      </w:r>
    </w:p>
    <w:p w14:paraId="0EB9AE35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74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Для статей обов’язково дається їх назва, назва видання, рік, номер (випуск, том), початкова та кінцева сторінки.</w:t>
      </w:r>
    </w:p>
    <w:p w14:paraId="045CE599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74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 Для монографій, довідкових, енциклопедичних видань – назва, місце видання (місто), видавництво, рік видання, (том, частина – якщо є), загальна кількість сторінок.</w:t>
      </w:r>
    </w:p>
    <w:p w14:paraId="7AE0D6DA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74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У списку джерел з маленької букви пишуть відомості, що відносяться до заголовку (підруч. для вузів, матеріали конф., тези, навчально-методичний посібник тощо), відомості про відповідальність (ред., упоряд., редкол. та ін.), наприклад:</w:t>
      </w:r>
    </w:p>
    <w:p w14:paraId="1E9F52D9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14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Психологія : підруч. для вузів.</w:t>
      </w:r>
    </w:p>
    <w:p w14:paraId="613A06CD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142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Психология : словарь / отв. ред. Гончарук П. В.</w:t>
      </w:r>
    </w:p>
    <w:p w14:paraId="0A23DA9D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74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Має бути проміжок в один друкований знак (пробіл) до і після приписного знака: тире (–), скісна риска (/), дві скісні (//), двокрапка (:). Виняток – крапка (.) та кома (,) – проміжки залишають тільки після них.</w:t>
      </w:r>
    </w:p>
    <w:p w14:paraId="1C868158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Після скісної риски (/) пишеться автор (автори) саме у такому вигляді, в якому зазначено на титульному листі або у змісті (якщо це стаття), тобто, це може бути Попов В.В., В.В. Попов, Василь Васильович Попов, Василь Попов.</w:t>
      </w:r>
    </w:p>
    <w:p w14:paraId="6F1CCB4E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74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Таким чином, запис реквізитів статті одного автора з періодичного друкованого видання матиме наступний вигляд:</w:t>
      </w:r>
    </w:p>
    <w:p w14:paraId="3EB07456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1429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Прізвище ініціали автора. Назва статті. / ім’я, по батькові автора або ініціали і прізвище автора // Назва журналу. – Рік. – № . –  С. ?–?.</w:t>
      </w:r>
    </w:p>
    <w:p w14:paraId="126BCA9B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Запис двох і більше авторів: спочатку перший автор, після слешу (/) вказуються два/три/чорити автора:</w:t>
      </w:r>
    </w:p>
    <w:p w14:paraId="4C485B19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1429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Прізвище ініціали першого автора. Назва статті. / ініціали прізвище першого автора, ініціали, прізвище другого автора // Назва журналу. – Рік. – № . – С. ? – ?.</w:t>
      </w:r>
    </w:p>
    <w:p w14:paraId="0EDBB02B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Алгоритм оформлення статті з електронного видання:</w:t>
      </w:r>
    </w:p>
    <w:p w14:paraId="1D020C2F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1429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Прізвище ініціали автора. Назва статті [Електронний ресурс] / ім'я, по батькові автора або ініціали прізвище автора // Назва журналу. – Рік. – № . – Режим доступу: http://www… (з нової строки) електронна адреса, за якою розміщена стаття. Наприклад:</w:t>
      </w:r>
    </w:p>
    <w:p w14:paraId="729A2124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ind w:left="1980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Кабан Л. В. Оцінювання інноваційної діяльності загальноосвітніх навчальних закладів регіону [Електронний ресурс] / Лариса Василівна Кабан // Народна освіта. –- 2007. – Випуск 1. – Режим доступу: </w:t>
      </w:r>
      <w:hyperlink r:id="rId5" w:history="1">
        <w:r w:rsidRPr="005B38D4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uk-UA"/>
          </w:rPr>
          <w:t>http://www.narodnaosvita.kiev.ua/Narodna_osvita/vupysku/1/statti/2kaban/2kaban.htm</w:t>
        </w:r>
      </w:hyperlink>
    </w:p>
    <w:p w14:paraId="1DF65984" w14:textId="77777777" w:rsidR="005B38D4" w:rsidRPr="005B38D4" w:rsidRDefault="005B38D4" w:rsidP="005B38D4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Для того, щоб прізвище та ініціали автора залишалися в одному рядку і не розривалися користуйтеся комбінацією Shift+Ctrl+Space (пробіл).</w:t>
      </w:r>
    </w:p>
    <w:p w14:paraId="0ED4E51D" w14:textId="77777777" w:rsidR="005B38D4" w:rsidRPr="005B38D4" w:rsidRDefault="005B38D4" w:rsidP="005B38D4">
      <w:pPr>
        <w:shd w:val="clear" w:color="auto" w:fill="FFFFFF"/>
        <w:spacing w:after="360" w:line="360" w:lineRule="atLeast"/>
        <w:ind w:left="380"/>
        <w:jc w:val="center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b/>
          <w:bCs/>
          <w:color w:val="4A474B"/>
          <w:sz w:val="24"/>
          <w:szCs w:val="24"/>
          <w:lang w:eastAsia="uk-UA"/>
        </w:rPr>
        <w:t>Звертаємо увагу авторів статей, що при складанні списку використаних джерел статті для нашого видання необхідно дотримуватися зазначених форм запису.</w:t>
      </w:r>
    </w:p>
    <w:tbl>
      <w:tblPr>
        <w:tblW w:w="127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3"/>
      </w:tblGrid>
      <w:tr w:rsidR="005B38D4" w:rsidRPr="005B38D4" w14:paraId="267AB0C7" w14:textId="77777777" w:rsidTr="005B38D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639F1" w14:textId="77777777" w:rsidR="005B38D4" w:rsidRPr="005B38D4" w:rsidRDefault="005B38D4" w:rsidP="005B38D4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ПРИКЛАДИ ОФОРМЛЕННЯ (Форма 4)</w:t>
            </w:r>
          </w:p>
          <w:tbl>
            <w:tblPr>
              <w:tblW w:w="1247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9983"/>
            </w:tblGrid>
            <w:tr w:rsidR="005B38D4" w:rsidRPr="005B38D4" w14:paraId="1616EC59" w14:textId="77777777">
              <w:trPr>
                <w:trHeight w:val="570"/>
                <w:jc w:val="center"/>
              </w:trPr>
              <w:tc>
                <w:tcPr>
                  <w:tcW w:w="162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C99311" w14:textId="77777777" w:rsidR="005B38D4" w:rsidRPr="005B38D4" w:rsidRDefault="005B38D4" w:rsidP="005B38D4">
                  <w:pPr>
                    <w:spacing w:after="0" w:line="360" w:lineRule="atLeast"/>
                    <w:ind w:left="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Характеристика джерела</w:t>
                  </w:r>
                </w:p>
              </w:tc>
              <w:tc>
                <w:tcPr>
                  <w:tcW w:w="858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1BB5B6" w14:textId="77777777" w:rsidR="005B38D4" w:rsidRPr="005B38D4" w:rsidRDefault="005B38D4" w:rsidP="005B38D4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Приклад оформлення</w:t>
                  </w:r>
                </w:p>
              </w:tc>
            </w:tr>
            <w:tr w:rsidR="005B38D4" w:rsidRPr="005B38D4" w14:paraId="7ADEB7FA" w14:textId="77777777">
              <w:trPr>
                <w:trHeight w:val="3435"/>
                <w:jc w:val="center"/>
              </w:trPr>
              <w:tc>
                <w:tcPr>
                  <w:tcW w:w="162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75D506" w14:textId="77777777" w:rsidR="005B38D4" w:rsidRPr="005B38D4" w:rsidRDefault="005B38D4" w:rsidP="005B38D4">
                  <w:pPr>
                    <w:spacing w:after="360" w:line="360" w:lineRule="atLeas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Книги:</w:t>
                  </w:r>
                </w:p>
                <w:p w14:paraId="2B79ED9F" w14:textId="77777777" w:rsidR="005B38D4" w:rsidRPr="005B38D4" w:rsidRDefault="005B38D4" w:rsidP="005B38D4">
                  <w:pPr>
                    <w:spacing w:after="0" w:line="360" w:lineRule="atLeas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Один автор</w:t>
                  </w:r>
                </w:p>
              </w:tc>
              <w:tc>
                <w:tcPr>
                  <w:tcW w:w="858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9DA734" w14:textId="77777777" w:rsidR="005B38D4" w:rsidRPr="005B38D4" w:rsidRDefault="005B38D4" w:rsidP="005B38D4">
                  <w:pPr>
                    <w:spacing w:after="360" w:line="360" w:lineRule="atLeast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1.    Василій Великий. Гомілії / Василій Великий ; [пер. з давньогрец. Л. Звонська]. – Львів : Свічадо, 2006. – 307 с. – (Джерела християнського Сходу. Золотий вік патристики IV – V ст. ; № 14).</w:t>
                  </w:r>
                </w:p>
                <w:p w14:paraId="5E2469CE" w14:textId="77777777" w:rsidR="005B38D4" w:rsidRPr="005B38D4" w:rsidRDefault="005B38D4" w:rsidP="005B38D4">
                  <w:pPr>
                    <w:spacing w:after="360" w:line="360" w:lineRule="atLeast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2.    Коренівський Д. Г. Дестабілізуючий ефект параметричного білого шуму в неперервних та дискретних динамічних системах / Коренівський Д. Г. – К. : Ін-т математики, 2006. – 111 с. – (Математика та її застосування) (Праці / Ін-т математики НАН України ; т. 59).</w:t>
                  </w:r>
                </w:p>
                <w:p w14:paraId="35FBDDAD" w14:textId="77777777" w:rsidR="005B38D4" w:rsidRPr="005B38D4" w:rsidRDefault="005B38D4" w:rsidP="005B38D4">
                  <w:pPr>
                    <w:spacing w:after="360" w:line="360" w:lineRule="atLeast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3.    Матюх Н. Д. Що дорожче срібла-золота / Наталія Дмитрівна Матюх. – К. : Асамблея діл. кіл : Ін-т соц. іміджмейкінгу, 2006. – 311 с. – (Ювеліри України ; т. 1).</w:t>
                  </w:r>
                </w:p>
                <w:p w14:paraId="1A740786" w14:textId="77777777" w:rsidR="005B38D4" w:rsidRPr="005B38D4" w:rsidRDefault="005B38D4" w:rsidP="005B38D4">
                  <w:pPr>
                    <w:spacing w:after="360" w:line="360" w:lineRule="atLeast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4.    Шкляр В. Елементал : [роман] / Василь Шкляр. – Львів : Кальварія, 2005. – 196,</w:t>
                  </w:r>
                </w:p>
                <w:p w14:paraId="705152B4" w14:textId="77777777" w:rsidR="005B38D4" w:rsidRPr="005B38D4" w:rsidRDefault="005B38D4" w:rsidP="005B38D4">
                  <w:pPr>
                    <w:spacing w:after="0" w:line="360" w:lineRule="atLeast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[1] с. – (Першотвір).</w:t>
                  </w:r>
                </w:p>
              </w:tc>
            </w:tr>
            <w:tr w:rsidR="005B38D4" w:rsidRPr="005B38D4" w14:paraId="6BEC766D" w14:textId="77777777">
              <w:trPr>
                <w:trHeight w:val="3015"/>
                <w:jc w:val="center"/>
              </w:trPr>
              <w:tc>
                <w:tcPr>
                  <w:tcW w:w="162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44E3F0" w14:textId="77777777" w:rsidR="005B38D4" w:rsidRPr="005B38D4" w:rsidRDefault="005B38D4" w:rsidP="005B38D4">
                  <w:pPr>
                    <w:spacing w:after="0" w:line="360" w:lineRule="atLeast"/>
                    <w:ind w:lef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Два автори</w:t>
                  </w:r>
                </w:p>
              </w:tc>
              <w:tc>
                <w:tcPr>
                  <w:tcW w:w="8580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E93A3D" w14:textId="77777777" w:rsidR="005B38D4" w:rsidRPr="005B38D4" w:rsidRDefault="005B38D4" w:rsidP="005B38D4">
                  <w:pPr>
                    <w:spacing w:after="360" w:line="360" w:lineRule="atLeast"/>
                    <w:ind w:left="3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1.    Матяш І. Б. Діяльність Надзвичайної дипломатичної місії УНР в Угорщині : історія, спогади, арх. док. / І. Матяш, Ю. Мушка. – К. : Києво-Могилян. акад., 2005. – 397, [1] с. – (Бібліотека наукового щорічника "Україна дипломатична" ; вип. 1).</w:t>
                  </w:r>
                </w:p>
                <w:p w14:paraId="1C6C1E03" w14:textId="77777777" w:rsidR="005B38D4" w:rsidRPr="005B38D4" w:rsidRDefault="005B38D4" w:rsidP="005B38D4">
                  <w:pPr>
                    <w:spacing w:after="360" w:line="360" w:lineRule="atLeast"/>
                    <w:ind w:left="3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2.    Ромовська З. В. Сімейне законодавство України / З. В. Ромовська, Ю. В. Черняк. – К. : Прецедент, 2006. – 93 с. – (Юридична бібліотека. Бібліотека адвоката) (Матеріали до складання кваліфікаційних іспитів для отримання Свідоцтва про право на заняття адвокатською діяльністю ; вип. 11).</w:t>
                  </w:r>
                </w:p>
                <w:p w14:paraId="7AC8297C" w14:textId="77777777" w:rsidR="005B38D4" w:rsidRPr="005B38D4" w:rsidRDefault="005B38D4" w:rsidP="005B38D4">
                  <w:pPr>
                    <w:spacing w:after="0" w:line="360" w:lineRule="atLeast"/>
                    <w:ind w:left="3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B3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3.    Суберляк О. В. Технологія переробки полімерних та композиційних матеріалів : підруч. [для студ. вищ. навч. закл.] / О. В. Суберляк, П. І. Баштанник. – Львів : Растр-7, 2007. – 375 с.</w:t>
                  </w:r>
                </w:p>
              </w:tc>
            </w:tr>
          </w:tbl>
          <w:p w14:paraId="69882184" w14:textId="77777777" w:rsidR="005B38D4" w:rsidRPr="005B38D4" w:rsidRDefault="005B38D4" w:rsidP="005B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BDC8461" w14:textId="77777777" w:rsidR="005B38D4" w:rsidRPr="005B38D4" w:rsidRDefault="005B38D4" w:rsidP="005B38D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74B"/>
          <w:sz w:val="24"/>
          <w:szCs w:val="24"/>
          <w:lang w:eastAsia="uk-UA"/>
        </w:rPr>
      </w:pPr>
    </w:p>
    <w:tbl>
      <w:tblPr>
        <w:tblW w:w="127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10650"/>
      </w:tblGrid>
      <w:tr w:rsidR="005B38D4" w:rsidRPr="005B38D4" w14:paraId="5DFD87FC" w14:textId="77777777" w:rsidTr="005B38D4">
        <w:trPr>
          <w:trHeight w:val="114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F5F05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 автори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D1E3A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Акофф Р. Л. Идеализированное проектирование: как предотвратить завтрашний кризис сегодня. Создание будущего организации / Акофф Р. Л., Магидсон Д., Эддисон Г. Д. ; пер. с англ. Ф. П. Тарасенко. – Днепропетровск : Баланс Бизнес Букс, 2007. – ХLIII, 265 с.</w:t>
            </w:r>
          </w:p>
        </w:tc>
      </w:tr>
      <w:tr w:rsidR="005B38D4" w:rsidRPr="005B38D4" w14:paraId="024F17E6" w14:textId="77777777" w:rsidTr="005B38D4">
        <w:trPr>
          <w:trHeight w:val="1995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6C47B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Чотири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автори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C9F24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Методика нормування ресурсів для виробництва продукції рослинництва /</w:t>
            </w:r>
          </w:p>
          <w:p w14:paraId="2031F69B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 Вітвіцький В. В., Кисляченко М. Ф., Лобастов І. В., Нечипорук А. А.]. – К. : НДІ "Украгропромпродуктивність", 2006. – 106 с. – (Бібліотека спеціаліста АПК. Економічні нормативи).</w:t>
            </w:r>
          </w:p>
          <w:p w14:paraId="37CE5992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Механізація переробної галузі агропромислового комплексу : [підруч. для учнів проф.-техн. навч. закл.] / О. В. Гвоздєв, Ф. Ю. Ялпачик, Ю. П. Рогач, М. М. Сердюк. – К. : Вища освіта, 2006. – 478, [1] с. – (ПТО: Професійно-технічна освіта).</w:t>
            </w:r>
          </w:p>
        </w:tc>
      </w:tr>
      <w:tr w:rsidR="005B38D4" w:rsidRPr="005B38D4" w14:paraId="1F90492C" w14:textId="77777777" w:rsidTr="005B38D4">
        <w:trPr>
          <w:trHeight w:val="177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48E93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П’ять і більше авторів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E63D6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Психология менеджмента / [ Власов П. К., Липницкий А. В., Лущихина И. М. и др.] ; под ред. Г. С. Никифорова. – [3-е изд.]. – Х. : Гуманитар. центр, 2007. – 510 с.</w:t>
            </w:r>
          </w:p>
          <w:p w14:paraId="2978EFB2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Формування здорового способу життя молоді : навч.-метод. посіб. для працівників соц. служб для сім’ї, дітей та молоді / [Т. В. Бондар, О. Г. Карпенко, Д. М. Дикова-Фаворська та ін.]. – К. : Укр. ін-т соц. дослідж., 2005. – 115 с. – (Серія "Форму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вання здорового способу життя молоді" : у 14 кн., кн. 13).</w:t>
            </w:r>
          </w:p>
        </w:tc>
      </w:tr>
      <w:tr w:rsidR="005B38D4" w:rsidRPr="005B38D4" w14:paraId="094A4461" w14:textId="77777777" w:rsidTr="005B38D4">
        <w:trPr>
          <w:trHeight w:val="252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3D7BA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автора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7E3FF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Історія Свято-Михайлівського Золотоверхого монастиря / [авт. тексту В. Клос]. – К. : Грані-Т, 2007. – 119 с. – (Грані світу).</w:t>
            </w:r>
          </w:p>
          <w:p w14:paraId="3C4276FE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Воскресіння мертвих : українська барокова драма : антологія / [упорядкув., ст., пер. і прим. В. О. Шевчук]. – К. : Грамота, 2007. – 638, [1] с.</w:t>
            </w:r>
          </w:p>
          <w:p w14:paraId="5CDBC171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   Тіло чи особистість? Жіноча тілесність у вибраній малій українській прозі та графіці кінця ХІХ – початку ХХ століття : [антологія / упоряд.: Л. Таран, О. Лагутенко]. – К. : Грані-Т, 2007. – 190, [1] с.</w:t>
            </w:r>
          </w:p>
          <w:p w14:paraId="7598FDB7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    Проблеми типологічної та квантитативної лексикології : [зб.наук.праць / наук. ред. Каліущенко В. та ін.]. – Чернівці : Рута, 2007. – 310 с.</w:t>
            </w:r>
          </w:p>
        </w:tc>
      </w:tr>
      <w:tr w:rsidR="005B38D4" w:rsidRPr="005B38D4" w14:paraId="0F701B9E" w14:textId="77777777" w:rsidTr="005B38D4">
        <w:trPr>
          <w:trHeight w:val="5595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DEA20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Багатотомний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документ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B7988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  Історія Національної академії наук України, 1941-1945 / [упоряд. Л. Яременко та ін.]. – К. : Нац. б-ка України ім. В. І. Вернадського, 2007 – .– (Джерела з історії науки в Україні).</w:t>
            </w:r>
          </w:p>
          <w:p w14:paraId="70F2412D" w14:textId="77777777" w:rsidR="005B38D4" w:rsidRPr="005B38D4" w:rsidRDefault="005B38D4" w:rsidP="005B38D4">
            <w:pPr>
              <w:spacing w:after="360" w:line="360" w:lineRule="atLeast"/>
              <w:ind w:left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Ч. 2 : Додатки – 2007. – 573, [1] с.</w:t>
            </w:r>
          </w:p>
          <w:p w14:paraId="18BB60CC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  Межгосударственные стандарты : каталог в 6 т. / [сост. Ковалева И. В., Рубцева Е. Ю. ; ред. Иванов В. Л.]. – Львов : НТЦ "Леонорм-Стандарт", 2005 – .– (Серия "Нормативная база предприятия").</w:t>
            </w:r>
          </w:p>
          <w:p w14:paraId="677D38EA" w14:textId="77777777" w:rsidR="005B38D4" w:rsidRPr="005B38D4" w:rsidRDefault="005B38D4" w:rsidP="005B38D4">
            <w:pPr>
              <w:spacing w:after="360" w:line="360" w:lineRule="atLeast"/>
              <w:ind w:left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 1. – 2005. –277 с.</w:t>
            </w:r>
          </w:p>
          <w:p w14:paraId="49FD5BCC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    Дарова А. Т. Неисповедимы пути Господни… : (Дочь врага народа) : трилогия / А. Дарова. – Одесса : Астропринт, 2006 – .– (Сочинения : в 8 кн. / А. Дарова ; кн. 4).</w:t>
            </w:r>
          </w:p>
          <w:p w14:paraId="17B78571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    Кучерявенко Н. П. Курс налогового права : Особенная часть : в 6 т. / Н. П. Кучерявенко. – Х. : Право, 2002 – .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</w:r>
          </w:p>
          <w:p w14:paraId="7686FBD7" w14:textId="77777777" w:rsidR="005B38D4" w:rsidRPr="005B38D4" w:rsidRDefault="005B38D4" w:rsidP="005B38D4">
            <w:pPr>
              <w:spacing w:after="360" w:line="360" w:lineRule="atLeast"/>
              <w:ind w:left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 4: Косвенные налоги. – 2007. – 534 с.</w:t>
            </w:r>
          </w:p>
          <w:p w14:paraId="3378655C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     Реабілітовані історією. Житомирська область : [у 7 т.]. – Житомир : Полісся, 2006– .– (Науково-документальна серія книг “Реабілітовані історією” : у 27 т. / голов. редкол.: Тронько П. Т. (голова) [та ін.]). Кн. 1 / [обл. редкол.: Синявська І. М. (голова) та ін.]. – 2006. – 721, [2] с.</w:t>
            </w:r>
          </w:p>
          <w:p w14:paraId="2CD556CF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     Бондаренко В. Г. Теорія ймовірностей і математична статистика. Ч.1 / В.Г. Бондаренко, І. Ю. Канівська, С. М. Парамонова. – К. : НТУУ "КПІ", 2006. – 125 с.</w:t>
            </w:r>
          </w:p>
        </w:tc>
      </w:tr>
    </w:tbl>
    <w:p w14:paraId="5AE03CC3" w14:textId="77777777" w:rsidR="005B38D4" w:rsidRPr="005B38D4" w:rsidRDefault="005B38D4" w:rsidP="005B38D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74B"/>
          <w:sz w:val="24"/>
          <w:szCs w:val="24"/>
          <w:lang w:eastAsia="uk-UA"/>
        </w:rPr>
      </w:pPr>
    </w:p>
    <w:tbl>
      <w:tblPr>
        <w:tblW w:w="127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0640"/>
      </w:tblGrid>
      <w:tr w:rsidR="005B38D4" w:rsidRPr="005B38D4" w14:paraId="640495BA" w14:textId="77777777" w:rsidTr="005B38D4">
        <w:trPr>
          <w:trHeight w:val="5265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7DFCD" w14:textId="77777777" w:rsidR="005B38D4" w:rsidRPr="005B38D4" w:rsidRDefault="005B38D4" w:rsidP="005B38D4">
            <w:pPr>
              <w:spacing w:after="0" w:line="36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конференцій,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з’їздів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1A8F1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Економіка, менеджмент, освіта в системі реформування агропромислового комплексу : матеріали Всеукр. конф. молодих учених-аграрників [“Молодь України і аграрна реформа”], (Харків, 11–13 жовт. 2000 р.) / М-во аграр. політики, Харк. держ. аграр. ун-т ім. В. В. Докучаєва. – Х. : Харк. держ. аграр. ун-т ім. В. В. Докучаєва, 2000. – 167 с.</w:t>
            </w:r>
          </w:p>
          <w:p w14:paraId="6EDB0DD9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Кібернетика в сучасних економічних процесах : зб. текстів виступів на республік. міжвуз. наук.-практ. конф. / Держкомстат України, Ін-т статистики, обліку та аудиту. – К. : ІСОА, 2002. – 147 с.</w:t>
            </w:r>
          </w:p>
          <w:p w14:paraId="64AF380A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   Матеріали ІХ з’їзду Асоціації українських банків, 30 червня 2000 р. інформ. бюл. –К. : Асоц. укр. банків, 2000. – 117 с. – (Спецвип.: 10 років АУБ).</w:t>
            </w:r>
          </w:p>
          <w:p w14:paraId="3105BB5D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    Оцінка й обгрунтування продовження ресурсу елементів конструкцій : праці конф., 6–9 черв. 2000 р., Київ. Т. 2 / відп. Ред. В. Т. Трощенко. – К. : НАН України, Ін-т пробл. міцності, 2000. – С. 559–956, ХIII, [2] с. – (Ресурс 2000).</w:t>
            </w:r>
          </w:p>
          <w:p w14:paraId="43F1AF8F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    Проблеми обчислювальної механіки і міцності конструкцій : зб. наук. праць / наук. ред. В. І. Моссаковський. – Дніпропетровськ : Навч. кн., 1999. – 215 с.</w:t>
            </w:r>
          </w:p>
          <w:p w14:paraId="29E8D372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    Ризикологія в економіці та підприємництві : зб. наук. праць за матеріалами міжнар. наук.-практ. конф., 27–28 берез. 2001 р. / М-во освіти і науки України, Держ податк. адмін. України [та ін.]. – К. : КНЕУ : Акад. ДПС України, 2001. – 452 с.</w:t>
            </w:r>
          </w:p>
        </w:tc>
      </w:tr>
      <w:tr w:rsidR="005B38D4" w:rsidRPr="005B38D4" w14:paraId="72C13D2E" w14:textId="77777777" w:rsidTr="005B38D4">
        <w:trPr>
          <w:trHeight w:val="1665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0EE31" w14:textId="77777777" w:rsidR="005B38D4" w:rsidRPr="005B38D4" w:rsidRDefault="005B38D4" w:rsidP="005B38D4">
            <w:pPr>
              <w:spacing w:after="0" w:line="36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Депоновані наукові праці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E9DAD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Социологическое исследование малых групп населения / В. И. Иванов [и др.] ;    М-во образования Рос. Федерации, Финансовая академия. – М., 2002. – 110 с. – Деп. в ВИНИТИ 13.06.02, № 145432.</w:t>
            </w:r>
          </w:p>
          <w:p w14:paraId="2C23C174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Разумовский, В. А. Управление маркетинговыми исследованиями в регионе / В. А. Разумовский, Д. А. Андреев. – М., 2002. – 210 с. – Деп. в ИНИОН Рос. акад. наук 15.02.02, № 139876.</w:t>
            </w:r>
          </w:p>
        </w:tc>
      </w:tr>
      <w:tr w:rsidR="005B38D4" w:rsidRPr="005B38D4" w14:paraId="624816C4" w14:textId="77777777" w:rsidTr="005B38D4">
        <w:trPr>
          <w:trHeight w:val="249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4F6D5" w14:textId="77777777" w:rsidR="005B38D4" w:rsidRPr="005B38D4" w:rsidRDefault="005B38D4" w:rsidP="005B38D4">
            <w:pPr>
              <w:spacing w:after="0" w:line="36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Словники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E4397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Географія : словник-довідник / [авт.-уклад. Ципін В. Л.]. – Х. : Халімон, 2006. – 175, [1] с.</w:t>
            </w:r>
          </w:p>
          <w:p w14:paraId="74C3B538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Тимошенко З. І. Болонський процес в дії : словник-довідник основ. термінів і понять з орг. навч. процесу у вищ. навч. закл. / З. І. Тимошенко, О. І. Тимошенко. – К. : Європ. ун-т, 2007. – 57 с.</w:t>
            </w:r>
          </w:p>
          <w:p w14:paraId="130C1C7C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   Українсько-німецький тематичний словник [уклад. Н. Яцко та ін.]. – К. : Карпенко, 2007. – 219 с.</w:t>
            </w:r>
          </w:p>
          <w:p w14:paraId="52AD6D54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    Європейський Союз : словник-довідник / [ред.-упоряд. М. Марченко]. – 2-ге вид., оновл. – К. : К.І.С., 2006. – 138 с.</w:t>
            </w:r>
          </w:p>
        </w:tc>
      </w:tr>
      <w:tr w:rsidR="005B38D4" w:rsidRPr="005B38D4" w14:paraId="5AB856CA" w14:textId="77777777" w:rsidTr="005B38D4">
        <w:trPr>
          <w:trHeight w:val="291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E4296" w14:textId="77777777" w:rsidR="005B38D4" w:rsidRPr="005B38D4" w:rsidRDefault="005B38D4" w:rsidP="005B38D4">
            <w:pPr>
              <w:spacing w:after="0" w:line="36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Атласи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D1EC1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Україна : екол.-геогр. атлас : присвяч. всесвіт. дню науки в ім’я миру та розвитку згідно з рішенням 31 сесії ген. конф. ЮНЕСКО / [наук. редкол.: С. С. Куруленко та ін.] ; Рада по вивч. продукт. сил України НАН України [та ін.]. – / [наук. редкол.: С. С. Куруленко та ін.]. – К. : Варта, 2006. – 217, [1] с.</w:t>
            </w:r>
          </w:p>
          <w:p w14:paraId="514196AD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Анатомія пам’яті : атлас схем і рисунків провідних шляхів і структур нервової системи, що беруть участь у процесах пам’яті : посіб. для студ. та лікарів / О. Л. Дроздов, Л. А. Дзяк, В. О. Козлов, В. Д. Маковецький. – 2-ге вид., розшир. та доповн. – Дніпропетровськ : Пороги, 2005. – 218 с.</w:t>
            </w:r>
          </w:p>
          <w:p w14:paraId="5C3E3D09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   Куерда Х. Атлас ботаніки / Хосе Куерда ; [пер. з ісп. В. Й. Шовкун]. – Х. : Ранок, 2005. – 96 с.</w:t>
            </w:r>
          </w:p>
        </w:tc>
      </w:tr>
    </w:tbl>
    <w:p w14:paraId="6CE65906" w14:textId="77777777" w:rsidR="005B38D4" w:rsidRPr="005B38D4" w:rsidRDefault="005B38D4" w:rsidP="005B38D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74B"/>
          <w:sz w:val="24"/>
          <w:szCs w:val="24"/>
          <w:lang w:eastAsia="uk-UA"/>
        </w:rPr>
      </w:pPr>
    </w:p>
    <w:tbl>
      <w:tblPr>
        <w:tblW w:w="127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0626"/>
      </w:tblGrid>
      <w:tr w:rsidR="005B38D4" w:rsidRPr="005B38D4" w14:paraId="6113DC29" w14:textId="77777777" w:rsidTr="005B38D4">
        <w:trPr>
          <w:trHeight w:val="288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22C9F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Законодавчі та нормативні документи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6A9E6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Кримінально-процесуальний кодекс України : за станом на 1 груд. 2005 р. / Верховна Рада України. – Офіц. вид. – К. : Парлам. вид-во, 2006. – 207 с. – (Бібліотека офіційних видань).</w:t>
            </w:r>
          </w:p>
          <w:p w14:paraId="38D0CA1A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Медична статистика статистика : зб. нормат. док. / упоряд. та голов. ред. В. М. Заболотько. – К. : МНІАЦ мед. статистики : Медінформ, 2006. – 459 с. – (Нормативні директивні правові документи).</w:t>
            </w:r>
          </w:p>
          <w:p w14:paraId="3CE61080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   Експлуатація, порядок і терміни перевірки запобіжних пристроїв посудин, апаратів і трубопроводів теплових електростанцій : СОУ-Н ЕЕ 39.501:2007. – Офіц. вид. – К. : ГРІФРЕ : М-во палива та енергетики України, 2007. – VI, 74 с. – (Нормативний документ Мінпаливенерго України. Інструкція).</w:t>
            </w:r>
          </w:p>
        </w:tc>
      </w:tr>
      <w:tr w:rsidR="005B38D4" w:rsidRPr="005B38D4" w14:paraId="53D002D4" w14:textId="77777777" w:rsidTr="005B38D4">
        <w:trPr>
          <w:trHeight w:val="2805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1ECAE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Каталоги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1BC9B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Межгосударственные стандарты : каталог : в 6 т. / [сост. Ковалева И. В., Павлюкова В. А. ; ред. Иванов В. Л.]. – Львов : НТЦ "Леонорм-стандарт, 2006 – . – (Серия "Нормативная база предприятия").</w:t>
            </w:r>
          </w:p>
          <w:p w14:paraId="487D67A4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 5. – 2007. – 264 с.</w:t>
            </w:r>
          </w:p>
          <w:p w14:paraId="0DFDD68C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 6. – 2007. – 277 с.</w:t>
            </w:r>
          </w:p>
          <w:p w14:paraId="5E1C75C6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Пам’ятки історії та мистецтва Львівської області : каталог-довідник / [авт.- упоряд. М. Зобків та ін.]. – Львів : Новий час, 2003. – 160 с.</w:t>
            </w:r>
          </w:p>
          <w:p w14:paraId="04DF209F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   Університетська книга : осінь, 2003 : [каталог]. – [Суми : Унів. кн., 2003]. – 11 с.</w:t>
            </w:r>
          </w:p>
          <w:p w14:paraId="7EF3389E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    Горницкая И. П. Каталог растений для работ по фитодизайну / Горницкая И. П., Ткачук Л. П. – Донецк : Лебедь, 2005. – 228 с.</w:t>
            </w:r>
          </w:p>
        </w:tc>
      </w:tr>
      <w:tr w:rsidR="005B38D4" w:rsidRPr="005B38D4" w14:paraId="410916FE" w14:textId="77777777" w:rsidTr="005B38D4">
        <w:trPr>
          <w:trHeight w:val="234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5B8D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Бібліографічн і показчики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A1692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Куц О. С. Бібліографічний покажчик та анотації кандидатських дисертацій, захищених у спеціалізованій вченій раді Львівського державного університету фізичної культури у 2006 році / О. Куц, О. Вацеба. – Львів : Укр. технології, 2007. – 74 с.</w:t>
            </w:r>
          </w:p>
          <w:p w14:paraId="3610E40A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Систематизований покажчик матеріалів з кримінального права, опублікованих у Віснику Конституційного Суду України за 1997-2005 роки / [уклад. Кирись Б. О., Потлань О. С.]. – Львів : Львів. держ. ун-т внутр. справ, 2006. – 11 с. – (Серія: Бібліографічні довідники ; вип. 2).</w:t>
            </w:r>
          </w:p>
        </w:tc>
      </w:tr>
      <w:tr w:rsidR="005B38D4" w:rsidRPr="005B38D4" w14:paraId="102EAA23" w14:textId="77777777" w:rsidTr="005B38D4">
        <w:trPr>
          <w:trHeight w:val="63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3F36E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Дисертації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E7EAE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Петров П.П. Активність молодих зірок сонячної маси : дис. … доктора фіз.- мат. наук : 01.03.02 / Петров Петро Петрович. – К., 2005. – 276 с.</w:t>
            </w:r>
          </w:p>
        </w:tc>
      </w:tr>
      <w:tr w:rsidR="005B38D4" w:rsidRPr="005B38D4" w14:paraId="2BDA9A67" w14:textId="77777777" w:rsidTr="005B38D4">
        <w:trPr>
          <w:trHeight w:val="225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1BAC8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Автореферати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дисертацій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78218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Новосад І.Я. Технологічне забезпечення виготовлення секцій робочих органів гнучких гвинтових конвеєрів : автореф. дис. на здобуття наук. ступеня канд. техн. наук : спец. 05.02.08 „Технологія машинобудування” / І. Я. Новосад. – Тернопіль, 2007. – 20, [1] с.</w:t>
            </w:r>
          </w:p>
          <w:p w14:paraId="4A369AB9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Нгуен Ші Данг. Моделювання і прогнозування макроекономічних показників в системі підтримки прийняття рішень управління державними фінансами : автореф. дис. на здобуття наук. ступеня канд. техн. наук : спец. 05.13.06 „Автоматиз. системи упр. та прогрес. інформ. технології” / Нгуен Ші Данг. – К., 2007. – 20 с.</w:t>
            </w:r>
          </w:p>
        </w:tc>
      </w:tr>
      <w:tr w:rsidR="005B38D4" w:rsidRPr="005B38D4" w14:paraId="4E3C7EC6" w14:textId="77777777" w:rsidTr="005B38D4">
        <w:trPr>
          <w:trHeight w:val="885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22A2C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Авторські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свідоцтва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C222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А. с. 1007970 СССР, МКИ</w:t>
            </w:r>
            <w:r w:rsidRPr="005B38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3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 25 І 15/00. Устройство для захвата неориентированных деталей типа валов / В. С. Ваулин, В. Г. Кемайкин (СССР). – № 3360585/25-08 ; заявл. 23.11.81 ; опубл. 30.03.83, Бюл. № 12.</w:t>
            </w:r>
          </w:p>
        </w:tc>
      </w:tr>
      <w:tr w:rsidR="005B38D4" w:rsidRPr="005B38D4" w14:paraId="3C3252D9" w14:textId="77777777" w:rsidTr="005B38D4">
        <w:trPr>
          <w:trHeight w:val="111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84567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Патенти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B413B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Пат. 2187888 Российская Федерация, МПК</w:t>
            </w:r>
            <w:r w:rsidRPr="005B38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7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 04 В 1/38, Н 04 J 13/00. Приемопередающее устройство / Чугаева В.И.; заявитель и патентообладатель Воронеж. науч.-исслед. ин-т связи. – № 2000131736/09 ; заявл. 18.12.00 ; опубл. 20.08.02, Бюл. № 23 (II ч.).</w:t>
            </w:r>
          </w:p>
        </w:tc>
      </w:tr>
      <w:tr w:rsidR="005B38D4" w:rsidRPr="005B38D4" w14:paraId="077EBF7B" w14:textId="77777777" w:rsidTr="005B38D4">
        <w:trPr>
          <w:trHeight w:val="855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11437" w14:textId="77777777" w:rsidR="005B38D4" w:rsidRPr="005B38D4" w:rsidRDefault="005B38D4" w:rsidP="005B38D4">
            <w:pPr>
              <w:spacing w:after="3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Частина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книги,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періодичного,</w:t>
            </w:r>
          </w:p>
          <w:p w14:paraId="4B916376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18BD9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Козіна Ж. Л. Теоретичні основи і результати практичного застосування системного аналізу в наукових дослідженнях в області спортивних ігор / Ж. Л. Козіна // Теорія та методика фізичного виховання. – 2007. – № 6. – С. 15–18, 35-38.</w:t>
            </w:r>
          </w:p>
        </w:tc>
      </w:tr>
    </w:tbl>
    <w:p w14:paraId="24847547" w14:textId="77777777" w:rsidR="005B38D4" w:rsidRPr="005B38D4" w:rsidRDefault="005B38D4" w:rsidP="005B38D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74B"/>
          <w:sz w:val="24"/>
          <w:szCs w:val="24"/>
          <w:lang w:eastAsia="uk-UA"/>
        </w:rPr>
      </w:pPr>
    </w:p>
    <w:tbl>
      <w:tblPr>
        <w:tblW w:w="127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0709"/>
      </w:tblGrid>
      <w:tr w:rsidR="005B38D4" w:rsidRPr="005B38D4" w14:paraId="0D826E8F" w14:textId="77777777" w:rsidTr="005B38D4">
        <w:trPr>
          <w:trHeight w:val="6675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3E2FD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продовжува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ного видання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7AE3F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Гранчак Т. Інформаційно-аналітичні структури бібліотек в умовах демократичних перетворень / Тетяна Гранчак, Валерій Горовий // Бібліотечний вісник. – 2006. –  № 6. – С. 14–17.</w:t>
            </w:r>
          </w:p>
          <w:p w14:paraId="0664726B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   Валькман Ю. Р. Моделирование НЕ-факторов – основа интеллектуализации компьютерных технологий / Ю. Р. Валькман, В. С. Быков, А. Ю. Рыхальский // Системні дослідження та інформаційні технології. – 2007. – № 1. – С. 39–61.</w:t>
            </w:r>
          </w:p>
          <w:p w14:paraId="568629F1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    Ма Шуін Проблеми психологічної підготовки в системі фізкультурної освіти / Ма Шуін // Теорія та методика фізичного виховання. – 2007. – № 5. – С. 12–14.</w:t>
            </w:r>
          </w:p>
          <w:p w14:paraId="7403EFCB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    Регіональні особливості смертності населення України / Л. А. Чепелевська, Р. О. Моісеєнко, Г. І. Баторшина [та ін.] // Вісник соціальної гігієни та організації охорони здоров'я України. – 2007. – № 1. – С. 25–29.</w:t>
            </w:r>
          </w:p>
          <w:p w14:paraId="56133881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    Валова І. Нові принципи угоди Базель ІІ / І. Валова ; пер. з англ. Н. М. Середи // Банки та банківські системи. – 2007. – Т. 2, № 2. – С. 13–20.</w:t>
            </w:r>
          </w:p>
          <w:p w14:paraId="3A6B8D26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    Зеров М. Поетична діяльність Куліша // Українське письменство ХІХ ст. Від Куліша до Винниченка : (нариси з новітнього укр., письменства) : статті / Микола Зеров. – Дрогобич, 2007. – С. 245–291.</w:t>
            </w:r>
          </w:p>
          <w:p w14:paraId="4B12ADF1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    Третьяк В. В. Возможности использования баз знаний для проектирования технологии взрывной штамповки / В. В. Третьяк, С. А. Стадник, Н. В. Калайтан // Современное состояние использования импульсных источников энергии в промышленности : междунар. науч.-техн. конф., 3–5 окт. 2007 г. : тезисы         докл. – Х., 2007. – С. 33.</w:t>
            </w:r>
          </w:p>
          <w:p w14:paraId="26A7C6CD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    Чорний Д. Міське самоврядування: тягарі проблем, принади цивілізації / Д. М. Чорний // По лівий бік Дніпра: проблеми модернізації міст України : (кінець XIX–початок XX ст. / Д. М. Чорний. – Х., 2007. – Розд. 3. – С. 137–202.</w:t>
            </w:r>
          </w:p>
        </w:tc>
      </w:tr>
      <w:tr w:rsidR="005B38D4" w:rsidRPr="005B38D4" w14:paraId="351E6E1D" w14:textId="77777777" w:rsidTr="005B38D4">
        <w:trPr>
          <w:trHeight w:val="5100"/>
          <w:jc w:val="center"/>
        </w:trPr>
        <w:tc>
          <w:tcPr>
            <w:tcW w:w="16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80D62" w14:textId="77777777" w:rsidR="005B38D4" w:rsidRPr="005B38D4" w:rsidRDefault="005B38D4" w:rsidP="005B38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Електронні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ресурси</w:t>
            </w:r>
          </w:p>
        </w:tc>
        <w:tc>
          <w:tcPr>
            <w:tcW w:w="8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65398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 Богомольний Б. Р. Медицина екстремальних ситуацій [Електронний ресурс] : навч. посіб. для студ. мед. вузів III–IV рівнів акредитації / Б. Р. Богомольний, В. В. Кононенко, П. М. Чуєв. – 80 Min / 700 MB. – Одеса : Одес. мед. ун-т, 2003. – (Бібліотека студента-медика) – 1 електрон. опт. диск (CD-ROM) ; 12 см. – Систем. вимоги: Pentium ; 32 Mb RAM ; Windows 95, 98, 2000, XP ; MS Word 97</w:t>
            </w: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-2000. – Назва з контейнера.</w:t>
            </w:r>
          </w:p>
          <w:p w14:paraId="0241FD1C" w14:textId="77777777" w:rsidR="005B38D4" w:rsidRPr="005B38D4" w:rsidRDefault="005B38D4" w:rsidP="005B38D4">
            <w:pPr>
              <w:spacing w:after="36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 Розподіл населення найбільш численних національностей за статтю та віком, шлюбним станом, мовними ознаками та рівнем освіти [Електронний ресурс] : за даними Всеукр. перепису населення 2001 р. / Держ. ком. статистики України ; ред. О. Г. Осауленко. – К. : CD-вид-во "Інфодиск", 2004. – 1 електрон. опт. диск (CD-ROM) : кольор. ; 12 см. – (Всеукр. перепис населення, 2001). – Систем. вимоги: Pentium-266 ; 32 Mb RAM ; CD-ROM Windows 98/2000/NT/XP. – Назва з титул. екрану.</w:t>
            </w:r>
          </w:p>
          <w:p w14:paraId="3897DDA2" w14:textId="77777777" w:rsidR="005B38D4" w:rsidRPr="005B38D4" w:rsidRDefault="005B38D4" w:rsidP="005B38D4">
            <w:pPr>
              <w:spacing w:after="0" w:line="360" w:lineRule="atLeast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8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   Бібліотека і доступність інформації у сучасному світі: електронні ресурси в науці, культурі та освіті : (підсумки 10-ї Міжнар. конф. „Крим-2003”) [Електронний ресурс] / Л. Й. Костенко, А. О. Чекмарьов, А. Г. Бровкін, І. А. Павлуша // Бібліотечний вісник – 2003. – № 4. – С. 43. – Режим доступу: http://www.nbuv.gov.ua/articles/2003/03klinko.htm.</w:t>
            </w:r>
          </w:p>
        </w:tc>
      </w:tr>
    </w:tbl>
    <w:p w14:paraId="6B732C58" w14:textId="77777777" w:rsidR="005B38D4" w:rsidRPr="005B38D4" w:rsidRDefault="005B38D4" w:rsidP="005B3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74B"/>
          <w:sz w:val="24"/>
          <w:szCs w:val="24"/>
          <w:lang w:eastAsia="uk-UA"/>
        </w:rPr>
      </w:pPr>
      <w:r w:rsidRPr="005B38D4">
        <w:rPr>
          <w:rFonts w:ascii="Arial" w:eastAsia="Times New Roman" w:hAnsi="Arial" w:cs="Arial"/>
          <w:color w:val="4A474B"/>
          <w:sz w:val="24"/>
          <w:szCs w:val="24"/>
          <w:lang w:eastAsia="uk-UA"/>
        </w:rPr>
        <w:t> </w:t>
      </w:r>
    </w:p>
    <w:p w14:paraId="7E17771B" w14:textId="77777777" w:rsidR="00252621" w:rsidRDefault="00252621"/>
    <w:sectPr w:rsidR="002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080"/>
    <w:multiLevelType w:val="multilevel"/>
    <w:tmpl w:val="F4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637A6"/>
    <w:multiLevelType w:val="multilevel"/>
    <w:tmpl w:val="2CEA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5477D"/>
    <w:multiLevelType w:val="multilevel"/>
    <w:tmpl w:val="8F260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92"/>
    <w:rsid w:val="00252621"/>
    <w:rsid w:val="00401492"/>
    <w:rsid w:val="005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6C39-26E9-40F1-BBF5-7DF86CBA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D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print">
    <w:name w:val="print"/>
    <w:basedOn w:val="a"/>
    <w:rsid w:val="005B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B3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6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2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8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02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odnaosvita.kiev.ua/Narodna_osvita/vupysku/1/statti/2kaban/2kaba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13607</Words>
  <Characters>7756</Characters>
  <Application>Microsoft Office Word</Application>
  <DocSecurity>0</DocSecurity>
  <Lines>64</Lines>
  <Paragraphs>42</Paragraphs>
  <ScaleCrop>false</ScaleCrop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2</cp:revision>
  <dcterms:created xsi:type="dcterms:W3CDTF">2021-11-02T15:17:00Z</dcterms:created>
  <dcterms:modified xsi:type="dcterms:W3CDTF">2021-11-02T15:18:00Z</dcterms:modified>
</cp:coreProperties>
</file>