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B73" w:rsidRDefault="00890ECB">
      <w:pPr>
        <w:spacing w:after="5" w:line="240" w:lineRule="auto"/>
        <w:ind w:left="581"/>
        <w:jc w:val="center"/>
        <w:rPr>
          <w:sz w:val="28"/>
          <w:szCs w:val="28"/>
        </w:rPr>
      </w:pPr>
      <w:r>
        <w:rPr>
          <w:b/>
          <w:sz w:val="28"/>
          <w:szCs w:val="28"/>
          <w:lang w:val="uk-UA"/>
        </w:rPr>
        <w:t>Методичні рекомендації до розв’язання задач_ Управління обіговими активами торговельного підприємства</w:t>
      </w:r>
      <w:r w:rsidR="007C1228">
        <w:rPr>
          <w:b/>
          <w:sz w:val="28"/>
          <w:szCs w:val="28"/>
        </w:rPr>
        <w:t xml:space="preserve"> (</w:t>
      </w:r>
      <w:r w:rsidR="007C1228">
        <w:rPr>
          <w:b/>
          <w:sz w:val="28"/>
          <w:szCs w:val="28"/>
          <w:lang w:val="uk-UA"/>
        </w:rPr>
        <w:t xml:space="preserve">2 </w:t>
      </w:r>
      <w:bookmarkStart w:id="0" w:name="_GoBack"/>
      <w:bookmarkEnd w:id="0"/>
      <w:r>
        <w:rPr>
          <w:b/>
          <w:sz w:val="28"/>
          <w:szCs w:val="28"/>
        </w:rPr>
        <w:t>частина)</w:t>
      </w:r>
    </w:p>
    <w:p w:rsidR="002B6B73" w:rsidRDefault="00890ECB">
      <w:pPr>
        <w:spacing w:before="100" w:beforeAutospacing="1" w:after="100" w:afterAutospacing="1" w:line="240" w:lineRule="auto"/>
        <w:ind w:left="0" w:firstLine="0"/>
        <w:jc w:val="center"/>
        <w:outlineLvl w:val="0"/>
        <w:rPr>
          <w:b/>
          <w:color w:val="auto"/>
          <w:kern w:val="36"/>
          <w:sz w:val="28"/>
          <w:szCs w:val="28"/>
          <w:lang w:val="uk-UA"/>
        </w:rPr>
      </w:pPr>
      <w:r>
        <w:rPr>
          <w:b/>
          <w:color w:val="auto"/>
          <w:kern w:val="36"/>
          <w:sz w:val="28"/>
          <w:szCs w:val="28"/>
          <w:lang w:val="uk-UA"/>
        </w:rPr>
        <w:t>Задача 2.</w:t>
      </w:r>
    </w:p>
    <w:p w:rsidR="002B6B73" w:rsidRDefault="00890ECB">
      <w:pPr>
        <w:spacing w:before="100" w:beforeAutospacing="1" w:after="100" w:afterAutospacing="1" w:line="240" w:lineRule="auto"/>
        <w:ind w:left="0" w:firstLine="708"/>
        <w:rPr>
          <w:color w:val="auto"/>
          <w:sz w:val="28"/>
          <w:szCs w:val="28"/>
          <w:lang w:val="uk-UA"/>
        </w:rPr>
      </w:pPr>
      <w:r>
        <w:rPr>
          <w:color w:val="auto"/>
          <w:sz w:val="28"/>
          <w:szCs w:val="28"/>
          <w:lang w:val="uk-UA"/>
        </w:rPr>
        <w:t>За даними таблиці 1. розрахувати потребу торговельного підприємства в оборотних активах на плановий період (квартал). Для проведення</w:t>
      </w:r>
      <w:r>
        <w:rPr>
          <w:color w:val="auto"/>
          <w:sz w:val="28"/>
          <w:szCs w:val="28"/>
          <w:lang w:val="uk-UA"/>
        </w:rPr>
        <w:t xml:space="preserve"> розрахунків скористатися методом техніко-економічних розрахунків. Розрахунки провести в тис. грн.</w:t>
      </w:r>
    </w:p>
    <w:p w:rsidR="002B6B73" w:rsidRDefault="00890ECB">
      <w:pPr>
        <w:spacing w:after="0" w:line="240" w:lineRule="auto"/>
        <w:ind w:left="0" w:firstLine="0"/>
        <w:jc w:val="right"/>
        <w:rPr>
          <w:color w:val="auto"/>
          <w:sz w:val="24"/>
          <w:szCs w:val="24"/>
          <w:lang w:val="uk-UA"/>
        </w:rPr>
      </w:pPr>
      <w:r>
        <w:rPr>
          <w:color w:val="auto"/>
          <w:sz w:val="24"/>
          <w:szCs w:val="24"/>
          <w:lang w:val="uk-UA"/>
        </w:rPr>
        <w:t>Таблиця 1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508"/>
        <w:gridCol w:w="1837"/>
      </w:tblGrid>
      <w:tr w:rsidR="002B6B73">
        <w:tc>
          <w:tcPr>
            <w:tcW w:w="7508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b/>
                <w:color w:val="auto"/>
                <w:sz w:val="24"/>
                <w:szCs w:val="24"/>
                <w:lang w:val="uk-UA"/>
              </w:rPr>
            </w:pPr>
            <w:r>
              <w:rPr>
                <w:b/>
                <w:color w:val="auto"/>
                <w:sz w:val="24"/>
                <w:szCs w:val="24"/>
                <w:lang w:val="uk-UA"/>
              </w:rPr>
              <w:t>Показники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b/>
                <w:color w:val="auto"/>
                <w:sz w:val="24"/>
                <w:szCs w:val="24"/>
                <w:lang w:val="uk-UA"/>
              </w:rPr>
            </w:pPr>
            <w:r>
              <w:rPr>
                <w:b/>
                <w:color w:val="auto"/>
                <w:sz w:val="24"/>
                <w:szCs w:val="24"/>
                <w:lang w:val="uk-UA"/>
              </w:rPr>
              <w:t>Значення</w:t>
            </w:r>
          </w:p>
        </w:tc>
      </w:tr>
      <w:tr w:rsidR="002B6B73">
        <w:tc>
          <w:tcPr>
            <w:tcW w:w="7508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Плановий обсяг товарообороту, тис. грн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15304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Рівень комерційного доходу від реалізації товарів, %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20,1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 xml:space="preserve">Рівень транспортних </w:t>
            </w:r>
            <w:r>
              <w:rPr>
                <w:color w:val="auto"/>
                <w:sz w:val="24"/>
                <w:szCs w:val="24"/>
                <w:lang w:val="uk-UA"/>
              </w:rPr>
              <w:t>витрат, %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1,41</w:t>
            </w:r>
          </w:p>
        </w:tc>
      </w:tr>
      <w:tr w:rsidR="002B6B73">
        <w:tc>
          <w:tcPr>
            <w:tcW w:w="7508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Період обороту товарних запасів, що склався у звітному періоді, днів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26</w:t>
            </w:r>
          </w:p>
        </w:tc>
      </w:tr>
      <w:tr w:rsidR="002B6B73">
        <w:tc>
          <w:tcPr>
            <w:tcW w:w="7508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Очікувана зміна періоду обороту товарних запасів з урахуванням факторів зовнішнього середовища, днів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-23</w:t>
            </w:r>
          </w:p>
        </w:tc>
      </w:tr>
      <w:tr w:rsidR="002B6B73">
        <w:tc>
          <w:tcPr>
            <w:tcW w:w="7508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Інші запаси матеріальних оборотних активів, тис. грн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146</w:t>
            </w:r>
          </w:p>
        </w:tc>
      </w:tr>
      <w:tr w:rsidR="002B6B73">
        <w:tc>
          <w:tcPr>
            <w:tcW w:w="7508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Прогнозний період інкасації дебіторської заборгованості покупців, днів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10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Частка товарообороту, що реалізується на умовах споживчого та комерційного кредиту, %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5,1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Прогнозний період інкасації дебіторської заборгованості постачальників, днів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18,8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 xml:space="preserve">Частка </w:t>
            </w:r>
            <w:r>
              <w:rPr>
                <w:color w:val="auto"/>
                <w:sz w:val="24"/>
                <w:szCs w:val="24"/>
                <w:lang w:val="uk-UA"/>
              </w:rPr>
              <w:t>авансових проплат постачальникам у загальному обсязі обороту із закупівлі товарів, %</w:t>
            </w:r>
          </w:p>
        </w:tc>
        <w:tc>
          <w:tcPr>
            <w:tcW w:w="1837" w:type="dxa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8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Потреба у грошовому запасі у касі, тис. грн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6,8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Період зарахування торговельної виручки, днів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Коефіцієнт грошових витрат (відносно товарообороту)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0,91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 xml:space="preserve">Період </w:t>
            </w:r>
            <w:r>
              <w:rPr>
                <w:color w:val="auto"/>
                <w:sz w:val="24"/>
                <w:szCs w:val="24"/>
                <w:lang w:val="uk-UA"/>
              </w:rPr>
              <w:t>погашення кредиторської заборгованості, що склався, днів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spacing w:before="100" w:beforeAutospacing="1" w:after="100" w:afterAutospacing="1" w:line="240" w:lineRule="auto"/>
              <w:ind w:left="0" w:firstLine="0"/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15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pStyle w:val="a4"/>
              <w:rPr>
                <w:lang w:val="uk-UA"/>
              </w:rPr>
            </w:pPr>
            <w:r>
              <w:rPr>
                <w:lang w:val="uk-UA"/>
              </w:rPr>
              <w:t>Норматив створення резервного запасу грошових коштів, % до поточного запасу грошових коштів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pStyle w:val="a4"/>
              <w:jc w:val="right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</w:tr>
      <w:tr w:rsidR="002B6B73">
        <w:tc>
          <w:tcPr>
            <w:tcW w:w="7508" w:type="dxa"/>
            <w:vAlign w:val="center"/>
          </w:tcPr>
          <w:p w:rsidR="002B6B73" w:rsidRDefault="00890ECB">
            <w:pPr>
              <w:pStyle w:val="a4"/>
              <w:rPr>
                <w:lang w:val="uk-UA"/>
              </w:rPr>
            </w:pPr>
            <w:r>
              <w:rPr>
                <w:lang w:val="uk-UA"/>
              </w:rPr>
              <w:t>Потреба в інших оборотних активах залишиться на рівні звітного кварталу, тис. грн</w:t>
            </w:r>
          </w:p>
        </w:tc>
        <w:tc>
          <w:tcPr>
            <w:tcW w:w="1837" w:type="dxa"/>
            <w:vAlign w:val="center"/>
          </w:tcPr>
          <w:p w:rsidR="002B6B73" w:rsidRDefault="00890ECB">
            <w:pPr>
              <w:jc w:val="right"/>
              <w:rPr>
                <w:color w:val="auto"/>
                <w:sz w:val="24"/>
                <w:szCs w:val="24"/>
                <w:lang w:val="uk-UA"/>
              </w:rPr>
            </w:pPr>
            <w:r>
              <w:rPr>
                <w:color w:val="auto"/>
                <w:sz w:val="24"/>
                <w:szCs w:val="24"/>
                <w:lang w:val="uk-UA"/>
              </w:rPr>
              <w:t>5,1</w:t>
            </w:r>
          </w:p>
        </w:tc>
      </w:tr>
    </w:tbl>
    <w:p w:rsidR="002B6B73" w:rsidRDefault="00890ECB">
      <w:pPr>
        <w:jc w:val="center"/>
        <w:rPr>
          <w:b/>
          <w:color w:val="auto"/>
          <w:sz w:val="24"/>
          <w:szCs w:val="24"/>
          <w:lang w:val="uk-UA"/>
        </w:rPr>
      </w:pPr>
      <w:r>
        <w:rPr>
          <w:b/>
          <w:color w:val="auto"/>
          <w:sz w:val="24"/>
          <w:szCs w:val="24"/>
          <w:lang w:val="uk-UA"/>
        </w:rPr>
        <w:t>Розв’язання: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1. Розрахунок планового обороту по собівартості (ТОс/в 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ТОс/в пл  = ТОпл(100 – РКД + РТВ) / 100</w:t>
      </w:r>
      <w:r>
        <w:rPr>
          <w:lang w:val="uk-UA"/>
        </w:rPr>
        <w:t xml:space="preserve"> = </w:t>
      </w:r>
    </w:p>
    <w:p w:rsidR="002B6B73" w:rsidRDefault="00890ECB">
      <w:pPr>
        <w:spacing w:after="0" w:line="240" w:lineRule="auto"/>
        <w:ind w:left="0" w:firstLine="0"/>
        <w:rPr>
          <w:color w:val="auto"/>
          <w:sz w:val="24"/>
          <w:szCs w:val="24"/>
          <w:lang w:val="uk-UA"/>
        </w:rPr>
      </w:pPr>
      <w:r>
        <w:rPr>
          <w:color w:val="auto"/>
          <w:sz w:val="24"/>
          <w:szCs w:val="24"/>
          <w:lang w:val="uk-UA"/>
        </w:rPr>
        <w:t xml:space="preserve">де РКД - рівень комерційного доходу від реалізації товарів плановий, %; </w:t>
      </w:r>
    </w:p>
    <w:p w:rsidR="002B6B73" w:rsidRDefault="00890ECB">
      <w:pPr>
        <w:spacing w:after="0" w:line="240" w:lineRule="auto"/>
        <w:ind w:left="0" w:firstLine="0"/>
        <w:rPr>
          <w:color w:val="auto"/>
          <w:sz w:val="24"/>
          <w:szCs w:val="24"/>
          <w:lang w:val="uk-UA"/>
        </w:rPr>
      </w:pPr>
      <w:r>
        <w:rPr>
          <w:color w:val="auto"/>
          <w:sz w:val="24"/>
          <w:szCs w:val="24"/>
          <w:lang w:val="uk-UA"/>
        </w:rPr>
        <w:t>РТВ - рівень транспортних витрат, %.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 xml:space="preserve">2. Розрахунок планового обсягу оборотних </w:t>
      </w:r>
      <w:r>
        <w:rPr>
          <w:b/>
          <w:lang w:val="uk-UA"/>
        </w:rPr>
        <w:t>активів для формування товарних запасів (ТЗпл):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ТЗпл = ТОс/впл (ПОтз + ∆ПОтз)/90</w:t>
      </w:r>
      <w:r>
        <w:rPr>
          <w:lang w:val="uk-UA"/>
        </w:rPr>
        <w:t xml:space="preserve"> =</w:t>
      </w:r>
    </w:p>
    <w:p w:rsidR="002B6B73" w:rsidRDefault="00890ECB">
      <w:pPr>
        <w:pStyle w:val="a4"/>
        <w:spacing w:before="0" w:beforeAutospacing="0" w:after="0" w:afterAutospacing="0"/>
        <w:jc w:val="both"/>
        <w:rPr>
          <w:lang w:val="uk-UA"/>
        </w:rPr>
      </w:pPr>
      <w:r>
        <w:rPr>
          <w:lang w:val="uk-UA"/>
        </w:rPr>
        <w:t xml:space="preserve">де ПОтз -період обороту товарних запасів, що склався у звітному періоді, днів; </w:t>
      </w:r>
    </w:p>
    <w:p w:rsidR="002B6B73" w:rsidRDefault="00890ECB">
      <w:pPr>
        <w:pStyle w:val="a4"/>
        <w:spacing w:before="0" w:beforeAutospacing="0" w:after="0" w:afterAutospacing="0"/>
        <w:jc w:val="both"/>
        <w:rPr>
          <w:lang w:val="uk-UA"/>
        </w:rPr>
      </w:pPr>
      <w:r>
        <w:rPr>
          <w:lang w:val="uk-UA"/>
        </w:rPr>
        <w:lastRenderedPageBreak/>
        <w:t>∆ПОтз - очікувана зміна періоду обороту товарних запасів з урахуванням факторів зовнішнього с</w:t>
      </w:r>
      <w:r>
        <w:rPr>
          <w:lang w:val="uk-UA"/>
        </w:rPr>
        <w:t>ередовища, днів.</w:t>
      </w:r>
    </w:p>
    <w:p w:rsidR="002B6B73" w:rsidRDefault="00890ECB">
      <w:pPr>
        <w:pStyle w:val="a4"/>
        <w:rPr>
          <w:b/>
          <w:lang w:val="uk-UA"/>
        </w:rPr>
      </w:pPr>
      <w:r>
        <w:rPr>
          <w:b/>
          <w:lang w:val="uk-UA"/>
        </w:rPr>
        <w:t>3. Розрахунок матеріальних оборотних активів разом (МОАпл):</w:t>
      </w:r>
    </w:p>
    <w:p w:rsidR="002B6B73" w:rsidRDefault="00890ECB">
      <w:pPr>
        <w:pStyle w:val="a4"/>
        <w:rPr>
          <w:lang w:val="uk-UA"/>
        </w:rPr>
      </w:pPr>
      <w:r>
        <w:rPr>
          <w:b/>
          <w:lang w:val="uk-UA"/>
        </w:rPr>
        <w:t>МОАпл= ТЗпл + ІЗМОАпл</w:t>
      </w:r>
      <w:r>
        <w:rPr>
          <w:lang w:val="uk-UA"/>
        </w:rPr>
        <w:t xml:space="preserve"> = тис. грн,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>де ІЗМОАпл -інші запаси матеріальних оборотних активів, тис. грн.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4. Розрахунок дебіторської заборгованості покупців (ДЗпок):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ДЗпок = ТОпл х ЧТОк</w:t>
      </w:r>
      <w:r>
        <w:rPr>
          <w:b/>
          <w:lang w:val="uk-UA"/>
        </w:rPr>
        <w:t>р х ПОдз пок /100х90</w:t>
      </w:r>
      <w:r>
        <w:rPr>
          <w:lang w:val="uk-UA"/>
        </w:rPr>
        <w:t xml:space="preserve"> = </w:t>
      </w:r>
    </w:p>
    <w:p w:rsidR="002B6B73" w:rsidRDefault="00890ECB">
      <w:pPr>
        <w:pStyle w:val="a4"/>
        <w:spacing w:before="0" w:beforeAutospacing="0" w:after="0" w:afterAutospacing="0"/>
        <w:jc w:val="both"/>
        <w:rPr>
          <w:lang w:val="uk-UA"/>
        </w:rPr>
      </w:pPr>
      <w:r>
        <w:rPr>
          <w:lang w:val="uk-UA"/>
        </w:rPr>
        <w:t xml:space="preserve">де ЧТОкр - частка товарообороту, що реалізується на умовах споживчого та комерційного кредиту, %; </w:t>
      </w:r>
    </w:p>
    <w:p w:rsidR="002B6B73" w:rsidRDefault="00890ECB">
      <w:pPr>
        <w:pStyle w:val="a4"/>
        <w:spacing w:before="0" w:beforeAutospacing="0" w:after="0" w:afterAutospacing="0"/>
        <w:jc w:val="both"/>
        <w:rPr>
          <w:lang w:val="uk-UA"/>
        </w:rPr>
      </w:pPr>
      <w:r>
        <w:rPr>
          <w:lang w:val="uk-UA"/>
        </w:rPr>
        <w:t>ПОдз пок - прогнозний період інкасації (обороту; погашення) дебіторської заборгованості покупців, днів.</w:t>
      </w:r>
    </w:p>
    <w:p w:rsidR="002B6B73" w:rsidRDefault="00890ECB">
      <w:pPr>
        <w:spacing w:before="100" w:beforeAutospacing="1" w:after="100" w:afterAutospacing="1" w:line="240" w:lineRule="auto"/>
        <w:rPr>
          <w:b/>
          <w:color w:val="auto"/>
          <w:sz w:val="24"/>
          <w:szCs w:val="24"/>
          <w:lang w:val="uk-UA"/>
        </w:rPr>
      </w:pPr>
      <w:r>
        <w:rPr>
          <w:b/>
          <w:color w:val="auto"/>
          <w:sz w:val="24"/>
          <w:szCs w:val="24"/>
          <w:lang w:val="uk-UA"/>
        </w:rPr>
        <w:t>5. Розрахунок дебіторської за</w:t>
      </w:r>
      <w:r>
        <w:rPr>
          <w:b/>
          <w:color w:val="auto"/>
          <w:sz w:val="24"/>
          <w:szCs w:val="24"/>
          <w:lang w:val="uk-UA"/>
        </w:rPr>
        <w:t>боргованості постачальників (ДЗпост);</w:t>
      </w:r>
    </w:p>
    <w:p w:rsidR="002B6B73" w:rsidRDefault="00890ECB">
      <w:pPr>
        <w:spacing w:before="100" w:beforeAutospacing="1" w:after="100" w:afterAutospacing="1" w:line="240" w:lineRule="auto"/>
        <w:ind w:left="0" w:firstLine="0"/>
        <w:rPr>
          <w:color w:val="auto"/>
          <w:sz w:val="24"/>
          <w:szCs w:val="24"/>
          <w:lang w:val="uk-UA"/>
        </w:rPr>
      </w:pPr>
      <w:r>
        <w:rPr>
          <w:b/>
          <w:color w:val="auto"/>
          <w:sz w:val="24"/>
          <w:szCs w:val="24"/>
          <w:lang w:val="uk-UA"/>
        </w:rPr>
        <w:t>ДЗпост =ТОпл х (100 - РКД) х Чав х ПОдз пост / 100 х 100 х 90</w:t>
      </w:r>
      <w:r>
        <w:rPr>
          <w:color w:val="auto"/>
          <w:sz w:val="24"/>
          <w:szCs w:val="24"/>
          <w:lang w:val="uk-UA"/>
        </w:rPr>
        <w:t xml:space="preserve"> = </w:t>
      </w:r>
    </w:p>
    <w:p w:rsidR="002B6B73" w:rsidRDefault="00890ECB">
      <w:pPr>
        <w:rPr>
          <w:color w:val="auto"/>
          <w:sz w:val="24"/>
          <w:szCs w:val="24"/>
          <w:lang w:val="uk-UA"/>
        </w:rPr>
      </w:pPr>
      <w:r>
        <w:rPr>
          <w:color w:val="auto"/>
          <w:sz w:val="24"/>
          <w:szCs w:val="24"/>
          <w:lang w:val="uk-UA"/>
        </w:rPr>
        <w:t xml:space="preserve">де Чав -частка авансових проплат постачальникам у загальному обсязі обороту із закупівлі товарів, %; </w:t>
      </w:r>
    </w:p>
    <w:p w:rsidR="002B6B73" w:rsidRDefault="00890ECB">
      <w:pPr>
        <w:rPr>
          <w:color w:val="auto"/>
          <w:sz w:val="24"/>
          <w:szCs w:val="24"/>
          <w:lang w:val="uk-UA"/>
        </w:rPr>
      </w:pPr>
      <w:r>
        <w:rPr>
          <w:color w:val="auto"/>
          <w:sz w:val="24"/>
          <w:szCs w:val="24"/>
          <w:lang w:val="uk-UA"/>
        </w:rPr>
        <w:t xml:space="preserve">ПОдз пост - прогнозний період інкасації (обороту; </w:t>
      </w:r>
      <w:r>
        <w:rPr>
          <w:color w:val="auto"/>
          <w:sz w:val="24"/>
          <w:szCs w:val="24"/>
          <w:lang w:val="uk-UA"/>
        </w:rPr>
        <w:t>погашення) дебіторської заборгованості постачальників, днів.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6. Розрахунок оборотних активів для формування дебіторської заборгованості разом (Д3пл):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ДЗпл =ДЗпок + ДЗпост</w:t>
      </w:r>
      <w:r>
        <w:rPr>
          <w:lang w:val="uk-UA"/>
        </w:rPr>
        <w:t xml:space="preserve"> = тис. грн.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7. Розрахунок грошових коштів у касі (ГКк). Сума грошових коштів у касі в</w:t>
      </w:r>
      <w:r>
        <w:rPr>
          <w:b/>
          <w:lang w:val="uk-UA"/>
        </w:rPr>
        <w:t>изначається, виходячи з потреби у грошовому запасі за умовою:</w:t>
      </w:r>
    </w:p>
    <w:p w:rsidR="002B6B73" w:rsidRDefault="00890ECB">
      <w:pPr>
        <w:pStyle w:val="a4"/>
        <w:jc w:val="center"/>
        <w:rPr>
          <w:b/>
          <w:lang w:val="uk-UA"/>
        </w:rPr>
      </w:pPr>
      <w:r>
        <w:rPr>
          <w:b/>
          <w:lang w:val="uk-UA"/>
        </w:rPr>
        <w:t>ГКк = 6,8 тис.грн.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8. Розрахунок грошових коштів у дорозі (ГКд):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ГКд = ТОпл х ПЗТВ/90</w:t>
      </w:r>
      <w:r>
        <w:rPr>
          <w:lang w:val="uk-UA"/>
        </w:rPr>
        <w:t xml:space="preserve"> = 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>де ПЗТВ - період зарахування торговельної виручки, днів.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9. Розрахунок планового періоду обороту дебіторс</w:t>
      </w:r>
      <w:r>
        <w:rPr>
          <w:b/>
          <w:lang w:val="uk-UA"/>
        </w:rPr>
        <w:t>ької заборгованості (ПОдзпл):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ПОдзпл</w:t>
      </w:r>
      <w:r>
        <w:rPr>
          <w:lang w:val="uk-UA"/>
        </w:rPr>
        <w:t xml:space="preserve"> = </w:t>
      </w:r>
      <w:r>
        <w:rPr>
          <w:b/>
          <w:lang w:val="uk-UA"/>
        </w:rPr>
        <w:t xml:space="preserve">ДЗпл х90 /ТОпл </w:t>
      </w:r>
      <w:r>
        <w:rPr>
          <w:lang w:val="uk-UA"/>
        </w:rPr>
        <w:t>=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10. Розрахунок тривалості операційного циклу в плановому періоді (ОЦпл):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ОЦпл = ПОтз + ∆ПОтз + ПОдзпл</w:t>
      </w:r>
      <w:r>
        <w:rPr>
          <w:lang w:val="uk-UA"/>
        </w:rPr>
        <w:t xml:space="preserve"> = днів.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11. Розрахунок тривалості фінансового циклу (ФЦпл):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lastRenderedPageBreak/>
        <w:t>ФЦпл = ОЦпл – ПОкз</w:t>
      </w:r>
      <w:r>
        <w:rPr>
          <w:lang w:val="uk-UA"/>
        </w:rPr>
        <w:t xml:space="preserve"> = днів,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 xml:space="preserve">де ПОкз - </w:t>
      </w:r>
      <w:r>
        <w:rPr>
          <w:lang w:val="uk-UA"/>
        </w:rPr>
        <w:t>період погашення (обороту) кредиторської заборгованості, що склався, днів.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12. Розрахунок поточного запасу грошових активів (ГКпот). Оскільки тривалість фінансового циклу від'ємна, то: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ГКпот = ТОпл х КГБ /90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>де КГВ - коефіцієнт грошових витрат (відносно то</w:t>
      </w:r>
      <w:r>
        <w:rPr>
          <w:lang w:val="uk-UA"/>
        </w:rPr>
        <w:t>варообороту).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13. Розрахунок страхового запасу грошових активів (ГКстр):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 xml:space="preserve">ГКстр = ГКпот х Нсрз /100 = тис. грн, 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>де Нсрз - норматив створення резервного запасу грошових коштів, %.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14. Розрахунок потреби у грошових коштах разом (ГКпл):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ГКпл =ГКк + Гкд + ГКпо</w:t>
      </w:r>
      <w:r>
        <w:rPr>
          <w:b/>
          <w:lang w:val="uk-UA"/>
        </w:rPr>
        <w:t>т + ГКстр</w:t>
      </w:r>
      <w:r>
        <w:rPr>
          <w:lang w:val="uk-UA"/>
        </w:rPr>
        <w:t xml:space="preserve"> = тис. грн.</w:t>
      </w:r>
    </w:p>
    <w:p w:rsidR="002B6B73" w:rsidRDefault="00890ECB">
      <w:pPr>
        <w:pStyle w:val="a4"/>
        <w:jc w:val="both"/>
        <w:rPr>
          <w:b/>
          <w:lang w:val="uk-UA"/>
        </w:rPr>
      </w:pPr>
      <w:r>
        <w:rPr>
          <w:b/>
          <w:lang w:val="uk-UA"/>
        </w:rPr>
        <w:t>15. Розрахунок загальної потреби в оборотних активах (ОАпл):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b/>
          <w:lang w:val="uk-UA"/>
        </w:rPr>
        <w:t>ОАпл = МОАпл + ДЗпл + ГКпл + ІОАпл</w:t>
      </w:r>
      <w:r>
        <w:rPr>
          <w:lang w:val="uk-UA"/>
        </w:rPr>
        <w:t xml:space="preserve"> = тис. грн.</w:t>
      </w:r>
    </w:p>
    <w:p w:rsidR="002B6B73" w:rsidRDefault="00890ECB">
      <w:pPr>
        <w:pStyle w:val="a4"/>
        <w:jc w:val="both"/>
        <w:rPr>
          <w:lang w:val="uk-UA"/>
        </w:rPr>
      </w:pPr>
      <w:r>
        <w:rPr>
          <w:lang w:val="uk-UA"/>
        </w:rPr>
        <w:t>де ІОАпл - потреба в інших оборотних активах залишиться на рівні звітного кварталу, тис. грн.</w:t>
      </w:r>
    </w:p>
    <w:sectPr w:rsidR="002B6B7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0ECB" w:rsidRDefault="00890ECB">
      <w:pPr>
        <w:spacing w:line="240" w:lineRule="auto"/>
      </w:pPr>
      <w:r>
        <w:separator/>
      </w:r>
    </w:p>
  </w:endnote>
  <w:endnote w:type="continuationSeparator" w:id="0">
    <w:p w:rsidR="00890ECB" w:rsidRDefault="00890E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0ECB" w:rsidRDefault="00890ECB">
      <w:pPr>
        <w:spacing w:after="0"/>
      </w:pPr>
      <w:r>
        <w:separator/>
      </w:r>
    </w:p>
  </w:footnote>
  <w:footnote w:type="continuationSeparator" w:id="0">
    <w:p w:rsidR="00890ECB" w:rsidRDefault="00890EC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FCA"/>
    <w:rsid w:val="000027A3"/>
    <w:rsid w:val="00034578"/>
    <w:rsid w:val="00040926"/>
    <w:rsid w:val="0006551F"/>
    <w:rsid w:val="00070B22"/>
    <w:rsid w:val="0007384F"/>
    <w:rsid w:val="00090698"/>
    <w:rsid w:val="000B63B3"/>
    <w:rsid w:val="000E1B0C"/>
    <w:rsid w:val="00110A60"/>
    <w:rsid w:val="00170B80"/>
    <w:rsid w:val="00196A95"/>
    <w:rsid w:val="001C0491"/>
    <w:rsid w:val="001E74D7"/>
    <w:rsid w:val="001F635B"/>
    <w:rsid w:val="00207732"/>
    <w:rsid w:val="00233CA5"/>
    <w:rsid w:val="002B6B73"/>
    <w:rsid w:val="002C7E25"/>
    <w:rsid w:val="002E7D69"/>
    <w:rsid w:val="00304B83"/>
    <w:rsid w:val="003117D5"/>
    <w:rsid w:val="00353EC6"/>
    <w:rsid w:val="00472E4B"/>
    <w:rsid w:val="004D13F8"/>
    <w:rsid w:val="00573AA3"/>
    <w:rsid w:val="005907B5"/>
    <w:rsid w:val="005D1BA2"/>
    <w:rsid w:val="00600839"/>
    <w:rsid w:val="00661683"/>
    <w:rsid w:val="006C4EBD"/>
    <w:rsid w:val="007209CA"/>
    <w:rsid w:val="007C1228"/>
    <w:rsid w:val="007E04E6"/>
    <w:rsid w:val="007F5C3E"/>
    <w:rsid w:val="007F69F6"/>
    <w:rsid w:val="008676E3"/>
    <w:rsid w:val="00885D68"/>
    <w:rsid w:val="008860CA"/>
    <w:rsid w:val="00890ECB"/>
    <w:rsid w:val="00963FD9"/>
    <w:rsid w:val="009A1F25"/>
    <w:rsid w:val="00A056DA"/>
    <w:rsid w:val="00A22298"/>
    <w:rsid w:val="00A250A2"/>
    <w:rsid w:val="00A42457"/>
    <w:rsid w:val="00A52659"/>
    <w:rsid w:val="00AC1B2D"/>
    <w:rsid w:val="00AD3CFA"/>
    <w:rsid w:val="00AD7AFF"/>
    <w:rsid w:val="00AE3106"/>
    <w:rsid w:val="00AF0922"/>
    <w:rsid w:val="00AF224B"/>
    <w:rsid w:val="00B022F1"/>
    <w:rsid w:val="00B044AF"/>
    <w:rsid w:val="00B745FF"/>
    <w:rsid w:val="00BC105B"/>
    <w:rsid w:val="00BE3BB3"/>
    <w:rsid w:val="00BF3E4E"/>
    <w:rsid w:val="00C07826"/>
    <w:rsid w:val="00C46952"/>
    <w:rsid w:val="00C57F7F"/>
    <w:rsid w:val="00C808A4"/>
    <w:rsid w:val="00D30B0D"/>
    <w:rsid w:val="00D55B2B"/>
    <w:rsid w:val="00D73D10"/>
    <w:rsid w:val="00D74E27"/>
    <w:rsid w:val="00DD405D"/>
    <w:rsid w:val="00DD43B1"/>
    <w:rsid w:val="00E0132C"/>
    <w:rsid w:val="00E0696B"/>
    <w:rsid w:val="00E12AB6"/>
    <w:rsid w:val="00E2797E"/>
    <w:rsid w:val="00E4397A"/>
    <w:rsid w:val="00E46277"/>
    <w:rsid w:val="00E73D2C"/>
    <w:rsid w:val="00EA67D2"/>
    <w:rsid w:val="00F06443"/>
    <w:rsid w:val="00F156B8"/>
    <w:rsid w:val="00F41FCA"/>
    <w:rsid w:val="00F8581C"/>
    <w:rsid w:val="00FD2F3D"/>
    <w:rsid w:val="077B2CA7"/>
    <w:rsid w:val="1F6D241E"/>
    <w:rsid w:val="4B2941E0"/>
    <w:rsid w:val="4DF923F4"/>
    <w:rsid w:val="557845AD"/>
    <w:rsid w:val="6E9F4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DBBC13-7D09-4C83-852A-1D1A3AB45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 w:qFormat="1"/>
    <w:lsdException w:name="Table Theme" w:semiHidden="1" w:unhideWhenUsed="1"/>
    <w:lsdException w:name="Placeholder Text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0" w:line="26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Cs w:val="22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ind w:left="0" w:firstLine="0"/>
      <w:jc w:val="left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b/>
      <w:bCs/>
    </w:rPr>
  </w:style>
  <w:style w:type="paragraph" w:styleId="a4">
    <w:name w:val="Normal (Web)"/>
    <w:basedOn w:val="a"/>
    <w:uiPriority w:val="99"/>
    <w:unhideWhenUsed/>
    <w:qFormat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qFormat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Placeholder Text"/>
    <w:basedOn w:val="a0"/>
    <w:uiPriority w:val="99"/>
    <w:semiHidden/>
    <w:qFormat/>
    <w:rPr>
      <w:color w:val="808080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C76FE5-B283-44E4-8350-9A7F11A61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642</Words>
  <Characters>3665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Asus</cp:lastModifiedBy>
  <cp:revision>3</cp:revision>
  <cp:lastPrinted>2024-02-28T19:57:00Z</cp:lastPrinted>
  <dcterms:created xsi:type="dcterms:W3CDTF">2025-03-11T10:13:00Z</dcterms:created>
  <dcterms:modified xsi:type="dcterms:W3CDTF">2025-03-11T10:13:00Z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C8E676561DFF4EFC80D2510F0899E245_13</vt:lpwstr>
  </property>
</Properties>
</file>