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5" w:line="240" w:lineRule="auto"/>
        <w:ind w:left="581"/>
        <w:jc w:val="center"/>
        <w:rPr>
          <w:rFonts w:hint="default"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>Методичні рекомендації до розв’язання задач_ Управління обіговими активами торговельного підприємства</w:t>
      </w:r>
      <w:r>
        <w:rPr>
          <w:rFonts w:hint="default"/>
          <w:b/>
          <w:sz w:val="28"/>
          <w:szCs w:val="28"/>
          <w:lang w:val="ru-RU"/>
        </w:rPr>
        <w:t xml:space="preserve"> (1частина)</w:t>
      </w:r>
    </w:p>
    <w:p>
      <w:pPr>
        <w:spacing w:before="100" w:beforeAutospacing="1" w:after="100" w:afterAutospacing="1" w:line="240" w:lineRule="auto"/>
        <w:ind w:left="0" w:firstLine="0"/>
        <w:jc w:val="center"/>
        <w:outlineLvl w:val="0"/>
        <w:rPr>
          <w:b/>
          <w:color w:val="auto"/>
          <w:kern w:val="36"/>
          <w:sz w:val="28"/>
          <w:szCs w:val="28"/>
          <w:lang w:val="uk-UA"/>
        </w:rPr>
      </w:pPr>
      <w:r>
        <w:rPr>
          <w:b/>
          <w:color w:val="auto"/>
          <w:kern w:val="36"/>
          <w:sz w:val="28"/>
          <w:szCs w:val="28"/>
          <w:lang w:val="uk-UA"/>
        </w:rPr>
        <w:t>Задача 2.</w:t>
      </w:r>
    </w:p>
    <w:p>
      <w:pPr>
        <w:spacing w:before="100" w:beforeAutospacing="1" w:after="100" w:afterAutospacing="1" w:line="240" w:lineRule="auto"/>
        <w:ind w:left="0" w:firstLine="708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За даними таблиці 1. розрахувати потребу торговельного підприємства в оборотних активах на плановий період (квартал). Для проведення розрахунків скористатися методом техніко-економічних розрахунків. Розрахунки провести в тис. грн.</w:t>
      </w:r>
    </w:p>
    <w:p>
      <w:pPr>
        <w:spacing w:after="0" w:line="240" w:lineRule="auto"/>
        <w:ind w:left="0" w:firstLine="0"/>
        <w:jc w:val="right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>Таблиця 1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8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8" w:type="dxa"/>
          </w:tcPr>
          <w:p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color w:val="auto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837" w:type="dxa"/>
          </w:tcPr>
          <w:p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color w:val="auto"/>
                <w:sz w:val="24"/>
                <w:szCs w:val="24"/>
                <w:lang w:val="uk-UA"/>
              </w:rPr>
              <w:t>Значення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8" w:type="dxa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Плановий обсяг товарообороту, тис. грн</w:t>
            </w:r>
          </w:p>
        </w:tc>
        <w:tc>
          <w:tcPr>
            <w:tcW w:w="1837" w:type="dxa"/>
          </w:tcPr>
          <w:p>
            <w:pPr>
              <w:spacing w:before="100" w:beforeAutospacing="1" w:after="100" w:afterAutospacing="1" w:line="240" w:lineRule="auto"/>
              <w:ind w:left="0" w:firstLine="0"/>
              <w:jc w:val="righ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15304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8" w:type="dxa"/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Рівень комерційного доходу від реалізації товарів, %</w:t>
            </w:r>
          </w:p>
        </w:tc>
        <w:tc>
          <w:tcPr>
            <w:tcW w:w="1837" w:type="dxa"/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righ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8" w:type="dxa"/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Рівень транспортних витрат, %</w:t>
            </w:r>
          </w:p>
        </w:tc>
        <w:tc>
          <w:tcPr>
            <w:tcW w:w="1837" w:type="dxa"/>
          </w:tcPr>
          <w:p>
            <w:pPr>
              <w:spacing w:before="100" w:beforeAutospacing="1" w:after="100" w:afterAutospacing="1" w:line="240" w:lineRule="auto"/>
              <w:ind w:left="0" w:firstLine="0"/>
              <w:jc w:val="righ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1,41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8" w:type="dxa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Період обороту товарних запасів, що склався у звітному періоді, днів</w:t>
            </w:r>
          </w:p>
        </w:tc>
        <w:tc>
          <w:tcPr>
            <w:tcW w:w="1837" w:type="dxa"/>
          </w:tcPr>
          <w:p>
            <w:pPr>
              <w:spacing w:before="100" w:beforeAutospacing="1" w:after="100" w:afterAutospacing="1" w:line="240" w:lineRule="auto"/>
              <w:ind w:left="0" w:firstLine="0"/>
              <w:jc w:val="righ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8" w:type="dxa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Очікувана зміна періоду обороту товарних запасів з урахуванням факторів зовнішнього середовища, днів</w:t>
            </w:r>
          </w:p>
        </w:tc>
        <w:tc>
          <w:tcPr>
            <w:tcW w:w="1837" w:type="dxa"/>
          </w:tcPr>
          <w:p>
            <w:pPr>
              <w:spacing w:before="100" w:beforeAutospacing="1" w:after="100" w:afterAutospacing="1" w:line="240" w:lineRule="auto"/>
              <w:ind w:left="0" w:firstLine="0"/>
              <w:jc w:val="righ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8" w:type="dxa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Інші запаси матеріальних оборотних активів, тис. грн</w:t>
            </w:r>
          </w:p>
        </w:tc>
        <w:tc>
          <w:tcPr>
            <w:tcW w:w="1837" w:type="dxa"/>
          </w:tcPr>
          <w:p>
            <w:pPr>
              <w:spacing w:before="100" w:beforeAutospacing="1" w:after="100" w:afterAutospacing="1" w:line="240" w:lineRule="auto"/>
              <w:ind w:left="0" w:firstLine="0"/>
              <w:jc w:val="righ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8" w:type="dxa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Прогнозний період інкасації дебіторської заборгованості покупців, днів</w:t>
            </w:r>
          </w:p>
        </w:tc>
        <w:tc>
          <w:tcPr>
            <w:tcW w:w="1837" w:type="dxa"/>
          </w:tcPr>
          <w:p>
            <w:pPr>
              <w:spacing w:before="100" w:beforeAutospacing="1" w:after="100" w:afterAutospacing="1" w:line="240" w:lineRule="auto"/>
              <w:ind w:left="0" w:firstLine="0"/>
              <w:jc w:val="righ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8" w:type="dxa"/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Частка товарообороту, що реалізується на умовах споживчого та комерційного кредиту, %</w:t>
            </w:r>
          </w:p>
        </w:tc>
        <w:tc>
          <w:tcPr>
            <w:tcW w:w="1837" w:type="dxa"/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righ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8" w:type="dxa"/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Прогнозний період інкасації дебіторської заборгованості постачальників, днів</w:t>
            </w:r>
          </w:p>
        </w:tc>
        <w:tc>
          <w:tcPr>
            <w:tcW w:w="1837" w:type="dxa"/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righ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18,8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8" w:type="dxa"/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Частка авансових проплат постачальникам у загальному обсязі обороту із закупівлі товарів, %</w:t>
            </w:r>
          </w:p>
        </w:tc>
        <w:tc>
          <w:tcPr>
            <w:tcW w:w="1837" w:type="dxa"/>
          </w:tcPr>
          <w:p>
            <w:pPr>
              <w:spacing w:before="100" w:beforeAutospacing="1" w:after="100" w:afterAutospacing="1" w:line="240" w:lineRule="auto"/>
              <w:ind w:left="0" w:firstLine="0"/>
              <w:jc w:val="righ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8" w:type="dxa"/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Потреба у грошовому запасі у касі, тис. грн</w:t>
            </w:r>
          </w:p>
        </w:tc>
        <w:tc>
          <w:tcPr>
            <w:tcW w:w="1837" w:type="dxa"/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righ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8" w:type="dxa"/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Період зарахування торговельної виручки, днів</w:t>
            </w:r>
          </w:p>
        </w:tc>
        <w:tc>
          <w:tcPr>
            <w:tcW w:w="1837" w:type="dxa"/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righ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8" w:type="dxa"/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Коефіцієнт грошових витрат (відносно товарообороту)</w:t>
            </w:r>
          </w:p>
        </w:tc>
        <w:tc>
          <w:tcPr>
            <w:tcW w:w="1837" w:type="dxa"/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righ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0,91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8" w:type="dxa"/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Період погашення кредиторської заборгованості, що склався, днів</w:t>
            </w:r>
          </w:p>
        </w:tc>
        <w:tc>
          <w:tcPr>
            <w:tcW w:w="1837" w:type="dxa"/>
            <w:vAlign w:val="center"/>
          </w:tcPr>
          <w:p>
            <w:pPr>
              <w:spacing w:before="100" w:beforeAutospacing="1" w:after="100" w:afterAutospacing="1" w:line="240" w:lineRule="auto"/>
              <w:ind w:left="0" w:firstLine="0"/>
              <w:jc w:val="righ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8" w:type="dxa"/>
            <w:vAlign w:val="center"/>
          </w:tcPr>
          <w:p>
            <w:pPr>
              <w:pStyle w:val="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Норматив створення резервного запасу грошових коштів, % до поточного запасу грошових коштів</w:t>
            </w:r>
          </w:p>
        </w:tc>
        <w:tc>
          <w:tcPr>
            <w:tcW w:w="1837" w:type="dxa"/>
            <w:vAlign w:val="center"/>
          </w:tcPr>
          <w:p>
            <w:pPr>
              <w:pStyle w:val="6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8" w:type="dxa"/>
            <w:vAlign w:val="center"/>
          </w:tcPr>
          <w:p>
            <w:pPr>
              <w:pStyle w:val="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Потреба в інших оборотних активах залишиться на рівні звітного кварталу, тис. грн</w:t>
            </w:r>
          </w:p>
        </w:tc>
        <w:tc>
          <w:tcPr>
            <w:tcW w:w="1837" w:type="dxa"/>
            <w:vAlign w:val="center"/>
          </w:tcPr>
          <w:p>
            <w:pPr>
              <w:jc w:val="right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5,1</w:t>
            </w:r>
          </w:p>
        </w:tc>
      </w:tr>
    </w:tbl>
    <w:p>
      <w:pPr>
        <w:jc w:val="center"/>
        <w:rPr>
          <w:b/>
          <w:color w:val="auto"/>
          <w:sz w:val="24"/>
          <w:szCs w:val="24"/>
          <w:lang w:val="uk-UA"/>
        </w:rPr>
      </w:pPr>
      <w:r>
        <w:rPr>
          <w:b/>
          <w:color w:val="auto"/>
          <w:sz w:val="24"/>
          <w:szCs w:val="24"/>
          <w:lang w:val="uk-UA"/>
        </w:rPr>
        <w:t>Розв’язання:</w:t>
      </w:r>
    </w:p>
    <w:p>
      <w:pPr>
        <w:pStyle w:val="6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1. Розрахунок планового обороту по собівартості (ТОс/в пл):</w:t>
      </w:r>
    </w:p>
    <w:p>
      <w:pPr>
        <w:pStyle w:val="6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ТОс/в пл  = ТОпл(100 – РКД + РТВ) / 100</w:t>
      </w:r>
      <w:r>
        <w:rPr>
          <w:sz w:val="24"/>
          <w:szCs w:val="24"/>
          <w:lang w:val="uk-UA"/>
        </w:rPr>
        <w:t xml:space="preserve"> = </w:t>
      </w:r>
    </w:p>
    <w:p>
      <w:pPr>
        <w:spacing w:after="0" w:line="240" w:lineRule="auto"/>
        <w:ind w:left="0" w:firstLine="0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 xml:space="preserve">де РКД - рівень комерційного доходу від реалізації товарів плановий, %; </w:t>
      </w:r>
    </w:p>
    <w:p>
      <w:pPr>
        <w:spacing w:after="0" w:line="240" w:lineRule="auto"/>
        <w:ind w:left="0" w:firstLine="0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>РТВ - рівень транспортних витрат, %.</w:t>
      </w:r>
    </w:p>
    <w:p>
      <w:pPr>
        <w:pStyle w:val="6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2. Розрахунок планового обсягу оборотних активів для формування товарних запасів (ТЗпл):</w:t>
      </w:r>
    </w:p>
    <w:p>
      <w:pPr>
        <w:pStyle w:val="6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ТЗпл = ТОс/впл (ПОтз + ∆ПОтз)/90</w:t>
      </w:r>
      <w:r>
        <w:rPr>
          <w:sz w:val="24"/>
          <w:szCs w:val="24"/>
          <w:lang w:val="uk-UA"/>
        </w:rPr>
        <w:t xml:space="preserve"> =</w:t>
      </w:r>
    </w:p>
    <w:p>
      <w:pPr>
        <w:pStyle w:val="6"/>
        <w:spacing w:before="0" w:beforeAutospacing="0" w:after="0" w:afterAutospacing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де ПОтз -період обороту товарних запасів, що склався у звітному періоді, днів; </w:t>
      </w:r>
    </w:p>
    <w:p>
      <w:pPr>
        <w:pStyle w:val="6"/>
        <w:spacing w:before="0" w:beforeAutospacing="0" w:after="0" w:afterAutospacing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∆ПОтз - очікувана зміна періоду обороту товарних запасів з урахуванням факторів зовнішнього середовища, днів.</w:t>
      </w:r>
    </w:p>
    <w:p>
      <w:pPr>
        <w:pStyle w:val="6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3. Розрахунок матеріальних оборотних активів разом (МОАпл):</w:t>
      </w:r>
    </w:p>
    <w:p>
      <w:pPr>
        <w:pStyle w:val="6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МОАпл= ТЗпл + ІЗМОАпл</w:t>
      </w:r>
      <w:r>
        <w:rPr>
          <w:sz w:val="24"/>
          <w:szCs w:val="24"/>
          <w:lang w:val="uk-UA"/>
        </w:rPr>
        <w:t xml:space="preserve"> = тис. грн,</w:t>
      </w:r>
    </w:p>
    <w:p>
      <w:pPr>
        <w:pStyle w:val="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 ІЗМОАпл -інші запаси матеріальних оборотних активів, тис. грн.</w:t>
      </w:r>
    </w:p>
    <w:p>
      <w:pPr>
        <w:pStyle w:val="6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4. Розрахунок дебіторської заборгованості покупців (ДЗпок):</w:t>
      </w:r>
    </w:p>
    <w:p>
      <w:pPr>
        <w:pStyle w:val="6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ДЗпок = ТОпл х ЧТОкр х ПОдз пок /100х90</w:t>
      </w:r>
      <w:r>
        <w:rPr>
          <w:sz w:val="24"/>
          <w:szCs w:val="24"/>
          <w:lang w:val="uk-UA"/>
        </w:rPr>
        <w:t xml:space="preserve"> = </w:t>
      </w:r>
    </w:p>
    <w:p>
      <w:pPr>
        <w:pStyle w:val="6"/>
        <w:spacing w:before="0" w:beforeAutospacing="0" w:after="0" w:afterAutospacing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де ЧТОкр - частка товарообороту, що реалізується на умовах споживчого та комерційного кредиту, %; </w:t>
      </w:r>
    </w:p>
    <w:p>
      <w:pPr>
        <w:pStyle w:val="6"/>
        <w:spacing w:before="0" w:beforeAutospacing="0" w:after="0" w:afterAutospacing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ПОдз пок - прогнозний період інкасації (обороту; погашення) дебіторської заборгованості покупців, днів.</w:t>
      </w:r>
    </w:p>
    <w:p>
      <w:pPr>
        <w:spacing w:before="100" w:beforeAutospacing="1" w:after="100" w:afterAutospacing="1" w:line="240" w:lineRule="auto"/>
        <w:rPr>
          <w:b/>
          <w:color w:val="auto"/>
          <w:sz w:val="24"/>
          <w:szCs w:val="24"/>
          <w:lang w:val="uk-UA"/>
        </w:rPr>
      </w:pPr>
      <w:r>
        <w:rPr>
          <w:b/>
          <w:color w:val="auto"/>
          <w:sz w:val="24"/>
          <w:szCs w:val="24"/>
          <w:lang w:val="uk-UA"/>
        </w:rPr>
        <w:t>5. Розрахунок дебіторської заборгованості постачальників (ДЗпост);</w:t>
      </w:r>
    </w:p>
    <w:p>
      <w:pPr>
        <w:spacing w:before="100" w:beforeAutospacing="1" w:after="100" w:afterAutospacing="1" w:line="240" w:lineRule="auto"/>
        <w:ind w:left="0" w:firstLine="0"/>
        <w:rPr>
          <w:color w:val="auto"/>
          <w:sz w:val="24"/>
          <w:szCs w:val="24"/>
          <w:lang w:val="uk-UA"/>
        </w:rPr>
      </w:pPr>
      <w:r>
        <w:rPr>
          <w:b/>
          <w:color w:val="auto"/>
          <w:sz w:val="24"/>
          <w:szCs w:val="24"/>
          <w:lang w:val="uk-UA"/>
        </w:rPr>
        <w:t>ДЗпост =ТОпл х (100 - РКД) х Чав х ПОдз пост / 100 х 100 х 90</w:t>
      </w:r>
      <w:r>
        <w:rPr>
          <w:color w:val="auto"/>
          <w:sz w:val="24"/>
          <w:szCs w:val="24"/>
          <w:lang w:val="uk-UA"/>
        </w:rPr>
        <w:t xml:space="preserve"> = </w:t>
      </w:r>
    </w:p>
    <w:p>
      <w:pPr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 xml:space="preserve">де Чав -частка авансових проплат постачальникам у загальному обсязі обороту із закупівлі товарів, %; </w:t>
      </w:r>
    </w:p>
    <w:p>
      <w:pPr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>ПОдз пост - прогнозний період інкасації (обороту; погашення) дебіторської заборгованості постачальників, днів.</w:t>
      </w:r>
    </w:p>
    <w:p>
      <w:pPr>
        <w:pStyle w:val="6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6. Розрахунок оборотних активів для формування дебіторської заборгованості разом (Д3пл):</w:t>
      </w:r>
    </w:p>
    <w:p>
      <w:pPr>
        <w:pStyle w:val="6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ДЗпл =ДЗпок + ДЗпост</w:t>
      </w:r>
      <w:r>
        <w:rPr>
          <w:sz w:val="24"/>
          <w:szCs w:val="24"/>
          <w:lang w:val="uk-UA"/>
        </w:rPr>
        <w:t xml:space="preserve"> = тис. грн.</w:t>
      </w:r>
    </w:p>
    <w:p>
      <w:pPr>
        <w:pStyle w:val="6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7. Розрахунок грошових коштів у касі (ГКк). Сума грошових коштів у касі визначається, виходячи з потреби у грошовому запасі за умовою:</w:t>
      </w:r>
    </w:p>
    <w:p>
      <w:pPr>
        <w:pStyle w:val="6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ГКк = 6,8 тис.грн.</w:t>
      </w:r>
    </w:p>
    <w:p>
      <w:pPr>
        <w:pStyle w:val="6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8. Розрахунок грошових коштів у дорозі (ГКд):</w:t>
      </w:r>
    </w:p>
    <w:p>
      <w:pPr>
        <w:pStyle w:val="6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ГКд = ТОпл х ПЗТВ/90</w:t>
      </w:r>
      <w:r>
        <w:rPr>
          <w:sz w:val="24"/>
          <w:szCs w:val="24"/>
          <w:lang w:val="uk-UA"/>
        </w:rPr>
        <w:t xml:space="preserve"> = </w:t>
      </w:r>
    </w:p>
    <w:p>
      <w:pPr>
        <w:pStyle w:val="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 ПЗТВ - період зарахування торговельної виручки, днів.</w:t>
      </w:r>
    </w:p>
    <w:p>
      <w:pPr>
        <w:pStyle w:val="6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9. Розрахунок планового періоду обороту дебіторської заборгованості (ПОдзпл):</w:t>
      </w:r>
    </w:p>
    <w:p>
      <w:pPr>
        <w:pStyle w:val="6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ПОдзпл</w:t>
      </w:r>
      <w:r>
        <w:rPr>
          <w:sz w:val="24"/>
          <w:szCs w:val="24"/>
          <w:lang w:val="uk-UA"/>
        </w:rPr>
        <w:t xml:space="preserve"> = </w:t>
      </w:r>
      <w:r>
        <w:rPr>
          <w:b/>
          <w:sz w:val="24"/>
          <w:szCs w:val="24"/>
          <w:lang w:val="uk-UA"/>
        </w:rPr>
        <w:t xml:space="preserve">ДЗпл х90 /ТОпл </w:t>
      </w:r>
      <w:r>
        <w:rPr>
          <w:sz w:val="24"/>
          <w:szCs w:val="24"/>
          <w:lang w:val="uk-UA"/>
        </w:rPr>
        <w:t>=</w:t>
      </w:r>
    </w:p>
    <w:p>
      <w:pPr>
        <w:pStyle w:val="6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10. Розрахунок тривалості операційного циклу в плановому періоді (ОЦпл):</w:t>
      </w:r>
    </w:p>
    <w:p>
      <w:pPr>
        <w:pStyle w:val="6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ОЦпл = ПОтз + ∆ПОтз + ПОдзпл</w:t>
      </w:r>
      <w:r>
        <w:rPr>
          <w:sz w:val="24"/>
          <w:szCs w:val="24"/>
          <w:lang w:val="uk-UA"/>
        </w:rPr>
        <w:t xml:space="preserve"> = днів.</w:t>
      </w:r>
    </w:p>
    <w:p>
      <w:pPr>
        <w:pStyle w:val="6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11. Розрахунок тривалості фінансового циклу (ФЦпл):</w:t>
      </w:r>
    </w:p>
    <w:p>
      <w:pPr>
        <w:pStyle w:val="6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ФЦпл = ОЦпл – ПОкз</w:t>
      </w:r>
      <w:r>
        <w:rPr>
          <w:sz w:val="24"/>
          <w:szCs w:val="24"/>
          <w:lang w:val="uk-UA"/>
        </w:rPr>
        <w:t xml:space="preserve"> = днів,</w:t>
      </w:r>
      <w:bookmarkStart w:id="0" w:name="_GoBack"/>
      <w:bookmarkEnd w:id="0"/>
    </w:p>
    <w:p>
      <w:pPr>
        <w:pStyle w:val="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 ПОкз - період погашення (обороту) кредиторської заборгованості, що склався, днів.</w:t>
      </w:r>
    </w:p>
    <w:p>
      <w:pPr>
        <w:pStyle w:val="6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12. Розрахунок поточного запасу грошових активів (ГКпот). Оскільки тривалість фінансового циклу від'ємна, то:</w:t>
      </w:r>
    </w:p>
    <w:p>
      <w:pPr>
        <w:pStyle w:val="6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ГКпот = ТОпл х КГБ /90</w:t>
      </w:r>
    </w:p>
    <w:p>
      <w:pPr>
        <w:pStyle w:val="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 КГВ - коефіцієнт грошових витрат (відносно товарообороту).</w:t>
      </w:r>
    </w:p>
    <w:p>
      <w:pPr>
        <w:pStyle w:val="6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13. Розрахунок страхового запасу грошових активів (ГКстр):</w:t>
      </w:r>
    </w:p>
    <w:p>
      <w:pPr>
        <w:pStyle w:val="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ГКстр = ГКпот х Нсрз /100 = тис. грн, </w:t>
      </w:r>
    </w:p>
    <w:p>
      <w:pPr>
        <w:pStyle w:val="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 Нсрз - норматив створення резервного запасу грошових коштів, %.</w:t>
      </w:r>
    </w:p>
    <w:p>
      <w:pPr>
        <w:pStyle w:val="6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14. Розрахунок потреби у грошових коштах разом (ГКпл):</w:t>
      </w:r>
    </w:p>
    <w:p>
      <w:pPr>
        <w:pStyle w:val="6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ГКпл =ГКк + Гкд + ГКпот + ГКстр</w:t>
      </w:r>
      <w:r>
        <w:rPr>
          <w:sz w:val="24"/>
          <w:szCs w:val="24"/>
          <w:lang w:val="uk-UA"/>
        </w:rPr>
        <w:t xml:space="preserve"> = тис. грн.</w:t>
      </w:r>
    </w:p>
    <w:p>
      <w:pPr>
        <w:pStyle w:val="6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15. Розрахунок загальної потреби в оборотних активах (ОАпл):</w:t>
      </w:r>
    </w:p>
    <w:p>
      <w:pPr>
        <w:pStyle w:val="6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ОАпл = МОАпл + ДЗпл + ГКпл + ІОАпл</w:t>
      </w:r>
      <w:r>
        <w:rPr>
          <w:sz w:val="24"/>
          <w:szCs w:val="24"/>
          <w:lang w:val="uk-UA"/>
        </w:rPr>
        <w:t xml:space="preserve"> = тис. грн.</w:t>
      </w:r>
    </w:p>
    <w:p>
      <w:pPr>
        <w:pStyle w:val="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 ІОАпл - потреба в інших оборотних активах залишиться на рівні звітного кварталу, тис. грн.</w:t>
      </w:r>
    </w:p>
    <w:sectPr>
      <w:pgSz w:w="11906" w:h="16838"/>
      <w:pgMar w:top="851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9" w:lineRule="auto"/>
      </w:pPr>
      <w:r>
        <w:separator/>
      </w:r>
    </w:p>
  </w:footnote>
  <w:footnote w:type="continuationSeparator" w:id="1">
    <w:p>
      <w:pPr>
        <w:spacing w:before="0" w:after="0" w:line="26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CA"/>
    <w:rsid w:val="000027A3"/>
    <w:rsid w:val="00034578"/>
    <w:rsid w:val="00040926"/>
    <w:rsid w:val="0006551F"/>
    <w:rsid w:val="00070B22"/>
    <w:rsid w:val="0007384F"/>
    <w:rsid w:val="00090698"/>
    <w:rsid w:val="000B63B3"/>
    <w:rsid w:val="000E1B0C"/>
    <w:rsid w:val="00110A60"/>
    <w:rsid w:val="00170B80"/>
    <w:rsid w:val="00196A95"/>
    <w:rsid w:val="001C0491"/>
    <w:rsid w:val="001E74D7"/>
    <w:rsid w:val="001F635B"/>
    <w:rsid w:val="00207732"/>
    <w:rsid w:val="00233CA5"/>
    <w:rsid w:val="002C7E25"/>
    <w:rsid w:val="002E7D69"/>
    <w:rsid w:val="00304B83"/>
    <w:rsid w:val="003117D5"/>
    <w:rsid w:val="00353EC6"/>
    <w:rsid w:val="00472E4B"/>
    <w:rsid w:val="004D13F8"/>
    <w:rsid w:val="00573AA3"/>
    <w:rsid w:val="005907B5"/>
    <w:rsid w:val="005D1BA2"/>
    <w:rsid w:val="00600839"/>
    <w:rsid w:val="00661683"/>
    <w:rsid w:val="006C4EBD"/>
    <w:rsid w:val="007209CA"/>
    <w:rsid w:val="007E04E6"/>
    <w:rsid w:val="007F5C3E"/>
    <w:rsid w:val="007F69F6"/>
    <w:rsid w:val="008676E3"/>
    <w:rsid w:val="00885D68"/>
    <w:rsid w:val="008860CA"/>
    <w:rsid w:val="00963FD9"/>
    <w:rsid w:val="009A1F25"/>
    <w:rsid w:val="00A056DA"/>
    <w:rsid w:val="00A22298"/>
    <w:rsid w:val="00A250A2"/>
    <w:rsid w:val="00A42457"/>
    <w:rsid w:val="00A52659"/>
    <w:rsid w:val="00AC1B2D"/>
    <w:rsid w:val="00AD3CFA"/>
    <w:rsid w:val="00AD7AFF"/>
    <w:rsid w:val="00AE3106"/>
    <w:rsid w:val="00AF0922"/>
    <w:rsid w:val="00AF224B"/>
    <w:rsid w:val="00B022F1"/>
    <w:rsid w:val="00B044AF"/>
    <w:rsid w:val="00B745FF"/>
    <w:rsid w:val="00BC105B"/>
    <w:rsid w:val="00BE3BB3"/>
    <w:rsid w:val="00BF3E4E"/>
    <w:rsid w:val="00C46952"/>
    <w:rsid w:val="00C57F7F"/>
    <w:rsid w:val="00C808A4"/>
    <w:rsid w:val="00D30B0D"/>
    <w:rsid w:val="00D55B2B"/>
    <w:rsid w:val="00D73D10"/>
    <w:rsid w:val="00D74E27"/>
    <w:rsid w:val="00DD405D"/>
    <w:rsid w:val="00DD43B1"/>
    <w:rsid w:val="00E0132C"/>
    <w:rsid w:val="00E0696B"/>
    <w:rsid w:val="00E12AB6"/>
    <w:rsid w:val="00E2797E"/>
    <w:rsid w:val="00E4397A"/>
    <w:rsid w:val="00E46277"/>
    <w:rsid w:val="00E73D2C"/>
    <w:rsid w:val="00EA67D2"/>
    <w:rsid w:val="00F06443"/>
    <w:rsid w:val="00F156B8"/>
    <w:rsid w:val="00F41FCA"/>
    <w:rsid w:val="00F8581C"/>
    <w:rsid w:val="00FD2F3D"/>
    <w:rsid w:val="077B2CA7"/>
    <w:rsid w:val="1F6D241E"/>
    <w:rsid w:val="4B2941E0"/>
    <w:rsid w:val="4DF923F4"/>
    <w:rsid w:val="557845AD"/>
    <w:rsid w:val="6E9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0" w:line="269" w:lineRule="auto"/>
      <w:ind w:left="10" w:hanging="10"/>
      <w:jc w:val="both"/>
    </w:pPr>
    <w:rPr>
      <w:rFonts w:ascii="Times New Roman" w:hAnsi="Times New Roman" w:eastAsia="Times New Roman" w:cs="Times New Roman"/>
      <w:color w:val="000000"/>
      <w:sz w:val="20"/>
      <w:szCs w:val="22"/>
      <w:lang w:val="ru-RU" w:eastAsia="ru-RU" w:bidi="ar-SA"/>
    </w:rPr>
  </w:style>
  <w:style w:type="paragraph" w:styleId="2">
    <w:name w:val="heading 1"/>
    <w:basedOn w:val="1"/>
    <w:link w:val="8"/>
    <w:qFormat/>
    <w:uiPriority w:val="9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table" w:styleId="7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Заголовок 1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styleId="9">
    <w:name w:val="Placeholder Text"/>
    <w:basedOn w:val="3"/>
    <w:semiHidden/>
    <w:qFormat/>
    <w:uiPriority w:val="99"/>
    <w:rPr>
      <w:color w:val="808080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6D7B6-63ED-4537-81AB-1EC6A0BD35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2330</Words>
  <Characters>13283</Characters>
  <Lines>110</Lines>
  <Paragraphs>31</Paragraphs>
  <TotalTime>680</TotalTime>
  <ScaleCrop>false</ScaleCrop>
  <LinksUpToDate>false</LinksUpToDate>
  <CharactersWithSpaces>15582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2023-02-19T18:47:00Z</dcterms:created>
  <dc:creator>Пользователь</dc:creator>
  <cp:lastModifiedBy>Тетяна Біляк</cp:lastModifiedBy>
  <cp:lastPrinted>2024-02-28T19:57:00Z</cp:lastPrinted>
  <dcterms:modified xsi:type="dcterms:W3CDTF">2024-03-05T19:09:56Z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C8E676561DFF4EFC80D2510F0899E245_13</vt:lpwstr>
  </property>
</Properties>
</file>