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2F" w:rsidRPr="0079002F" w:rsidRDefault="0079002F" w:rsidP="0079002F">
      <w:pPr>
        <w:jc w:val="center"/>
        <w:rPr>
          <w:lang w:eastAsia="uk-UA"/>
        </w:rPr>
      </w:pPr>
      <w:r w:rsidRPr="0079002F">
        <w:rPr>
          <w:color w:val="000000"/>
          <w:sz w:val="28"/>
          <w:szCs w:val="28"/>
          <w:lang w:eastAsia="uk-UA"/>
        </w:rPr>
        <w:t>МІНІСТЕРСТВО ОСВІТИ І НАУКИ УКРАЇНИ</w:t>
      </w:r>
    </w:p>
    <w:p w:rsidR="0079002F" w:rsidRPr="0079002F" w:rsidRDefault="0079002F" w:rsidP="0079002F">
      <w:pPr>
        <w:spacing w:line="360" w:lineRule="auto"/>
        <w:ind w:firstLine="709"/>
        <w:contextualSpacing/>
        <w:jc w:val="center"/>
        <w:rPr>
          <w:b/>
          <w:color w:val="000000"/>
          <w:sz w:val="28"/>
          <w:szCs w:val="28"/>
          <w:lang w:eastAsia="uk-UA"/>
        </w:rPr>
      </w:pPr>
      <w:r w:rsidRPr="0079002F">
        <w:rPr>
          <w:b/>
          <w:color w:val="000000"/>
          <w:sz w:val="28"/>
          <w:szCs w:val="28"/>
          <w:lang w:eastAsia="uk-UA"/>
        </w:rPr>
        <w:t>Державний уніве</w:t>
      </w:r>
      <w:r>
        <w:rPr>
          <w:b/>
          <w:color w:val="000000"/>
          <w:sz w:val="28"/>
          <w:szCs w:val="28"/>
          <w:lang w:eastAsia="uk-UA"/>
        </w:rPr>
        <w:t>рситет «Житомирська політехніка»</w:t>
      </w:r>
    </w:p>
    <w:p w:rsidR="00670EF0" w:rsidRDefault="0079002F" w:rsidP="00670EF0">
      <w:pPr>
        <w:widowControl w:val="0"/>
        <w:autoSpaceDE w:val="0"/>
        <w:autoSpaceDN w:val="0"/>
        <w:spacing w:line="274" w:lineRule="exact"/>
        <w:jc w:val="center"/>
        <w:outlineLvl w:val="1"/>
        <w:rPr>
          <w:b/>
          <w:sz w:val="28"/>
          <w:szCs w:val="28"/>
        </w:rPr>
      </w:pPr>
      <w:r>
        <w:rPr>
          <w:b/>
          <w:sz w:val="28"/>
          <w:szCs w:val="28"/>
        </w:rPr>
        <w:t>Лекція 3</w:t>
      </w:r>
      <w:r w:rsidR="00670EF0" w:rsidRPr="00670EF0">
        <w:rPr>
          <w:b/>
          <w:sz w:val="28"/>
          <w:szCs w:val="28"/>
        </w:rPr>
        <w:t>. Податкова звітність</w:t>
      </w:r>
    </w:p>
    <w:p w:rsidR="0079002F" w:rsidRPr="00670EF0" w:rsidRDefault="0079002F" w:rsidP="00670EF0">
      <w:pPr>
        <w:widowControl w:val="0"/>
        <w:autoSpaceDE w:val="0"/>
        <w:autoSpaceDN w:val="0"/>
        <w:spacing w:line="274" w:lineRule="exact"/>
        <w:jc w:val="center"/>
        <w:outlineLvl w:val="1"/>
        <w:rPr>
          <w:b/>
          <w:sz w:val="28"/>
          <w:szCs w:val="28"/>
        </w:rPr>
      </w:pPr>
    </w:p>
    <w:p w:rsidR="00780E36" w:rsidRPr="00780E36" w:rsidRDefault="00780E36" w:rsidP="00780E36">
      <w:pPr>
        <w:widowControl w:val="0"/>
        <w:autoSpaceDE w:val="0"/>
        <w:autoSpaceDN w:val="0"/>
        <w:ind w:left="252" w:right="293" w:firstLine="708"/>
        <w:jc w:val="both"/>
        <w:rPr>
          <w:b/>
          <w:lang w:eastAsia="en-US"/>
        </w:rPr>
      </w:pPr>
      <w:r w:rsidRPr="00780E36">
        <w:rPr>
          <w:b/>
          <w:sz w:val="28"/>
          <w:szCs w:val="28"/>
        </w:rPr>
        <w:t xml:space="preserve">1. </w:t>
      </w:r>
      <w:r w:rsidRPr="00780E36">
        <w:rPr>
          <w:b/>
          <w:sz w:val="28"/>
          <w:szCs w:val="28"/>
        </w:rPr>
        <w:t>Поняття податкової звітності</w:t>
      </w:r>
    </w:p>
    <w:p w:rsidR="00780E36" w:rsidRPr="00780E36" w:rsidRDefault="00780E36" w:rsidP="00780E36">
      <w:pPr>
        <w:jc w:val="both"/>
        <w:rPr>
          <w:sz w:val="28"/>
          <w:szCs w:val="28"/>
        </w:rPr>
      </w:pPr>
      <w:r w:rsidRPr="00780E36">
        <w:rPr>
          <w:sz w:val="28"/>
          <w:szCs w:val="28"/>
        </w:rPr>
        <w:t>Податкова декларація, розрахунок, звіт (далі – податкова декларація) – документ, що подається платником податків (у тому числі відокремленим підрозділом у випадках, визначених цим Кодексом) контролюючим органам у строки, встановлені законом, на підставі якого здійснюється нарахування та/або сплата грошового зобов’язання, у тому числі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Фінансова звітність або звіт про фінансовий стан (баланс) та звіт про прибутки та збитки та інший сукупний дохід (звіт про фінансові результати) є додатком до податкової декларації з податку на прибуток підприємств та її невід’ємною частиною.</w:t>
      </w:r>
      <w:bookmarkStart w:id="0" w:name="_GoBack"/>
      <w:bookmarkEnd w:id="0"/>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Якщо згідно з правилами, визначеними Податковим кодексом України, податкова звітність з окремого податку складається наростаючим підсумком, податкова декларація за результатами останнього податкового періоду року прирівнюється до річної податкової декларації. У такому разі річна податкова декларація не подається.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Форма податкової декларації встановлюється центральним органом виконавчої влади, що забезпечує формування та реалізує державну фінансову політику.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юридичні особи, резиденти або нерезиденти України, які відповідно до ПКУ визначені платниками податків, а також їх посадові особи;</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фізичні особи – платники податків;</w:t>
      </w:r>
    </w:p>
    <w:p w:rsidR="00780E36" w:rsidRPr="00780E36" w:rsidRDefault="00780E36" w:rsidP="00780E36">
      <w:pPr>
        <w:jc w:val="both"/>
        <w:rPr>
          <w:sz w:val="28"/>
          <w:szCs w:val="28"/>
        </w:rPr>
      </w:pPr>
    </w:p>
    <w:p w:rsidR="00780E36" w:rsidRPr="00780E36" w:rsidRDefault="00780E36" w:rsidP="00780E36">
      <w:pPr>
        <w:jc w:val="both"/>
        <w:rPr>
          <w:sz w:val="28"/>
          <w:szCs w:val="28"/>
        </w:rPr>
      </w:pPr>
      <w:r>
        <w:rPr>
          <w:sz w:val="28"/>
          <w:szCs w:val="28"/>
        </w:rPr>
        <w:t>- податкові агенти.</w:t>
      </w:r>
    </w:p>
    <w:p w:rsidR="00780E36" w:rsidRPr="00780E36" w:rsidRDefault="00780E36" w:rsidP="00780E36">
      <w:pPr>
        <w:jc w:val="both"/>
        <w:rPr>
          <w:sz w:val="28"/>
          <w:szCs w:val="28"/>
        </w:rPr>
      </w:pPr>
    </w:p>
    <w:p w:rsidR="00780E36" w:rsidRPr="00780E36" w:rsidRDefault="00780E36" w:rsidP="00780E36">
      <w:pPr>
        <w:jc w:val="both"/>
        <w:rPr>
          <w:b/>
          <w:sz w:val="28"/>
          <w:szCs w:val="28"/>
        </w:rPr>
      </w:pPr>
      <w:r w:rsidRPr="00780E36">
        <w:rPr>
          <w:b/>
          <w:sz w:val="28"/>
          <w:szCs w:val="28"/>
        </w:rPr>
        <w:t xml:space="preserve">2. Порядок </w:t>
      </w:r>
      <w:r>
        <w:rPr>
          <w:b/>
          <w:sz w:val="28"/>
          <w:szCs w:val="28"/>
        </w:rPr>
        <w:t>складання податкової декларації</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Податкова декларація складається за формою, затвердженою в порядку, визначеному положеннями пункту 46.5 статті 46 ПКУ.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lastRenderedPageBreak/>
        <w:t>Форма податкової декларації повинна містити необхідні обов'язкові реквізити і відповідати нормам та змісту відповідних податку та збору.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Податкова декларація повинна бути підписана:</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1)        керівником платника податків або уповноваженою особою та особою, яка відповідає за ведення бухгалтерського обліку та подання податкової декларації до контролюючого органу. У разі ведення бухгалтерського обліку та подання податкової декларації безпосередньо керівником платника податку така податкова декларація підписується таким керівником;</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2)        фізичною особою – платником податків або його представником;</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3)        особою, відповідальною за ведення бухгалтерського обліку та подання податкової декларації згідно із договором про спільну діяльність або угодою про розподіл продукції.</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Податкова декларація подається за звітний період в установлені цим Кодексом строки контролюючому органу, в якому перебуває на обліку платник податків.</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Податкова декларація подається за вибором платника податків, якщо інше не передбачено цим Кодексом, в один із таких способів:</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а) особисто платником податків або уповноваженою на це особою;</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б) надсилається поштою з повідомленням про вручення та з описом вкладення;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в)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Єдиною підставою для неприйняття податкової декларації засобами електронного зв’язку в електронній формі є недійсність кваліфікованого електронного підпису чи печатки такого платника податків, у тому числі у зв’язку із закінченням строку дії відповідного сертифіката відкритого ключа, за умови що така податкова декларація відповідає всім вимогам електронного документа, містить достовірні обов’язкові реквізити та надана у форматі, доступному для її технічної обробки.</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Платники податків, що належать до великих та середніх підприємств, подають податкові декларації контролюючому органу в електронній формі.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Податкова звітність з податку на додану вартість подається в електронній формі контролюючому органу всіма платниками цього податку.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Фінансова звітність, звіт про фінансовий стан (баланс) та звіт про прибутки та збитки та інший сукупний дохід (звіт про фінансові результати) подаються до </w:t>
      </w:r>
      <w:r w:rsidRPr="00780E36">
        <w:rPr>
          <w:sz w:val="28"/>
          <w:szCs w:val="28"/>
        </w:rPr>
        <w:lastRenderedPageBreak/>
        <w:t>контролюючих органів платниками податку на прибуток підприємств та неприбутковими підприємствами, установами, організаціями, які подають податкову звітність в електронній формі.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надсилання податкової декларації поштою, платник податку зобов'язаний здійснити таке відправлення на адресу відповідного контролюючого органу не пізніше ніж за п’ять днів до закінчення граничного строку подання податкової декларації, визначеного цією статтею, а при поданні податкової звітності в електронній формі, – не пізніше закінчення останньої години дня, в якому спливає такий граничний строк.</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втрати або зіпсуття поштового відправлення чи затримки його вручення контролюючому органу з вини оператора поштового зв'язку, такий оператор несе відповідальність відповідно до закону.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 податків протягом п'яти робочих днів з дня отримання повідомлення про втрату або зіпсуття поштового відправлення зобов'язаний надіслати поштою або надати особисто (за його вибором) контролюючому органу другий примірник податкової декларації разом з копією повідомлення про втрату або зіпсуття поштового відправлення.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Прийняття податкової декларації є обов'язком контролюючого органу, під час якого уповноважена посадова особа контролюючого органу зобов'язана перевірити наявність та достовірність заповнення всіх обов'язкових реквізитів. Інші показники, зазначені в податковій декларації платника податків, до її прийняття перевірці не підлягають.</w:t>
      </w:r>
    </w:p>
    <w:p w:rsidR="00780E36" w:rsidRPr="00780E36" w:rsidRDefault="00780E36" w:rsidP="00780E36">
      <w:pPr>
        <w:jc w:val="both"/>
        <w:rPr>
          <w:sz w:val="28"/>
          <w:szCs w:val="28"/>
        </w:rPr>
      </w:pPr>
    </w:p>
    <w:p w:rsidR="00780E36" w:rsidRPr="00780E36" w:rsidRDefault="00780E36" w:rsidP="00780E36">
      <w:pPr>
        <w:jc w:val="both"/>
        <w:rPr>
          <w:b/>
          <w:sz w:val="28"/>
          <w:szCs w:val="28"/>
        </w:rPr>
      </w:pPr>
      <w:r w:rsidRPr="00780E36">
        <w:rPr>
          <w:b/>
          <w:sz w:val="28"/>
          <w:szCs w:val="28"/>
        </w:rPr>
        <w:t>3. Строки подання податкової звітності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Податкові декларації, крім випадків, передбачених ПКУ, подаються за базовий звітний (податковий) період, що дорівнює:</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календарному місяцю (у тому числі в разі сплати місячних авансових внесків) - протягом 20 календарних днів, що настають за останнім календарним днем звітного (податкового) місяця;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календарному кварталу або календарному півріччю (у тому числі в разі сплати квартальних або піврічних авансових внесків) – протягом 40 календарних днів, що настають за останнім календарним днем звітного (податкового) кварталу (півріччя);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календарному року, крім випадків, передбачених підпунктами 49.18.4 та 49.18.5 ПКУ – протягом 60 календарних днів, що настають за останнім календарним днем звітного (податкового) року;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lastRenderedPageBreak/>
        <w:t>- календарному року для платників податку на доходи фізичних осіб – до 1 травня року, що настає за звітним, крім випадків, передбачених розділом IV ПКУ;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календарному року для платників податку на доходи фізичних осіб – підприємців – протягом 40 календарних днів, що настають за останнім календарним днем звітного (податкового) року;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 </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 </w:t>
      </w:r>
    </w:p>
    <w:p w:rsidR="00780E36" w:rsidRPr="00780E36" w:rsidRDefault="00780E36" w:rsidP="00780E36">
      <w:pPr>
        <w:jc w:val="both"/>
        <w:rPr>
          <w:sz w:val="28"/>
          <w:szCs w:val="28"/>
        </w:rPr>
      </w:pPr>
    </w:p>
    <w:p w:rsidR="00780E36" w:rsidRPr="00780E36" w:rsidRDefault="00780E36" w:rsidP="00780E36">
      <w:pPr>
        <w:jc w:val="both"/>
        <w:rPr>
          <w:b/>
          <w:sz w:val="28"/>
          <w:szCs w:val="28"/>
        </w:rPr>
      </w:pPr>
      <w:r w:rsidRPr="00780E36">
        <w:rPr>
          <w:b/>
          <w:sz w:val="28"/>
          <w:szCs w:val="28"/>
        </w:rPr>
        <w:t>4. Інформаційна основа для складання для складання податкової звітності</w:t>
      </w:r>
    </w:p>
    <w:p w:rsidR="00780E36" w:rsidRPr="00780E36" w:rsidRDefault="00780E36" w:rsidP="00780E36">
      <w:pPr>
        <w:jc w:val="both"/>
        <w:rPr>
          <w:b/>
          <w:sz w:val="28"/>
          <w:szCs w:val="28"/>
        </w:rPr>
      </w:pPr>
    </w:p>
    <w:p w:rsidR="00780E36" w:rsidRPr="00780E36" w:rsidRDefault="00780E36" w:rsidP="00780E36">
      <w:pPr>
        <w:jc w:val="both"/>
        <w:rPr>
          <w:sz w:val="28"/>
          <w:szCs w:val="28"/>
        </w:rPr>
      </w:pPr>
      <w:r w:rsidRPr="00780E36">
        <w:rPr>
          <w:sz w:val="28"/>
          <w:szCs w:val="28"/>
        </w:rPr>
        <w:t>Вимоги до підтвердження даних, визначених у податковій звітності, а також документального підтвердження виконання вимог податкового та іншого законодавства, контроль за виконанням якого покладено на контролюючі органи.</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первинних документів;</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регістрів бухгалтерського обліку;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фінансової звітності;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інших документів, пов'язаних з обчисленням і сплатою податків і зборів, ведення яких передбачено законодавством.</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цього пункту.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випадках, передбачених статтею 216 Цивільного кодексу України, платники податків мають право вносити відповідні зміни до податкової звітності у порядку, визначеному статтею 50 ПКУ.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lastRenderedPageBreak/>
        <w:t>Платники податку, які відповідно до Закону України «Про бухгалтерський облік та фінансову звітність в Україні» застосовують міжнародні стандарти фінансової звітності, ведуть облік доходів і витрат та визначають об’єкт оподаткування з податку на прибуток за такими стандартами з урахуванням положень ПКУ. Такі платники податку при застосуванні положень ПКУ, в яких міститься посилання на положення (стандарти) бухгалтерського обліку, застосовують відповідні міжнародні стандарти фінансової звітності.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Юридичні особи – платники єдиного податку, які відповідають критеріям, визначеним підпунктом 3 пункту 291.4 статті 291 ПКУ, ведуть спрощений бухгалтерський облік доходів та витрат з метою обрахунку об’єкта оподаткування за методикою, затвердженою центральним органом виконавчої влади, що забезпечує формування та реалізує державну фінансову політику.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Платники податків зобов’язані забезпечити зберігання документів, визначених пунктом 44.1 ПКУ, а також документів, пов’язаних із виконанням вимог законодавства, контроль за дотриманням якого покладено на контролюючі органи, протягом визначених законодавством термінів, але не менш як 1095 днів (2555 днів – для документів та інформації, необхідної для здійснення податкового контролю за трансфертним ціноутворенням відповідно до статей 39 та 39-2 цього Кодексу) з дня подання податкової звітності, для складення якої використовуються зазначені документи, а в разі її неподання – з передбаченого цим Кодексом граничного терміну подання такої звітності, та документів, пов’язаних з виконанням вимог іншого законодавства, контроль за дотриманням якого покладено на контролюючі органи, – не менш як 1095 днів з дня здійснення відповідної господарської операції (для відповідних дозвільних документів - не менш як 1095 днів з дня завершення терміну їх дії).</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ліквідації платника податків документи, визначені пунктом 44.1 ПКУ, за період діяльності платника податків не менш як 1095 днів (2555 днів – для документів та інформації, необхідної для здійснення податкового контролю за трансфертним ціноутворенням відповідно до статей 39 та 39-2 ПКУ), що передували даті ліквідації платника податків, в установленому законодавством порядку передаються до архіву.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Передбачені цим пунктом терміни зберігання документів продовжуються на період зупинення відліку строку давності у випадках, передбачених пунктом 102.3 статті 102 ПКУ – на будь-який період, протягом якого контролюючому органу згідно з рішенням суду заборонено проводити перевірку платника податків або платник податків перебуває поза межами України, якщо таке перебування є безперервним та дорівнює чи є більшим за 183 дні.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Якщо документи, визначені у пункті 44.1 ПКУ, пов'язані з предметом перевірки, проведенням процедури адміністративного оскарження прийнятого за її результатами податкового повідомлення-рішення або судового розгляду, такі документи повинні зберігатися до закінчення перевірки та передбаченого </w:t>
      </w:r>
      <w:r w:rsidRPr="00780E36">
        <w:rPr>
          <w:sz w:val="28"/>
          <w:szCs w:val="28"/>
        </w:rPr>
        <w:lastRenderedPageBreak/>
        <w:t>законом строку оскарження прийнятих за її результатами рішень та/або вирішення справи судом, але не менше строків, передбачених пунктом 44.3 ПКУ.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втрати, пошкодження або дострокового знищення документів, зазначених в пунктах 44.1 і 44.3 ПКУ, платник податків зобов'язаний у п'ятиденний строк з дня такої події письмово повідомити (із наданням оформлених відповідно до законодавства документів, підтверджуючих настання події, що призвела до такої втрати, пошкодження або дострокового знищення документів) контролюючий орган за місцем обліку в порядку, встановленому цим Кодексом для подання податкової звітності, та контролюючий орган, яким було здійснено митне оформлення відповідної митної декларації, надано авторизацію відповідно до Митного кодексу України або дозвіл на застосування спеціальних (у тому числі транзитних) спрощень.</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надання платником податків у порядку та строки, визначені абзацом першим цього підпункту, повідомлення та неможливості проведення перевірки платника податків у зв’язку з втратою, пошкодженням або достроковим знищенням платником податків документів строки проведення таких перевірок переносяться до дати відновлення та надання документів до перевірки в межах визначених цим підпунктом строків, але на строк не більше ніж 120 днів.</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не відновлення документів, зазначених у пунктах 44.1 і 44.3 ПКУ, або їх повторної втрати, пошкодження чи дострокового знищення, що відбулися після використання платником податків права на їх відновлення у порядку, передбаченому цим пунктом, вважається, що такі документи були відсутні у такого платника податків на час складення такої звітності або на час виконання ним вимог митного, валютного та іншого законодавства, контроль за дотриманням якого покладено на контролюючі органи.</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якщо до закінчення перевірки або у терміни, визначені в абзаці другому пункту 44.7 ПКУ платник податків не надає посадовим особам контролюючого органу, які проводять перевірку, документи (незалежно від причин такого ненадання, крім випадків виїмки документів або іншого вилучення правоохоронними органами), що підтверджують показники, відображені таким платником податків у податковій звітності, вважається, що такі документи були відсутні у такого платника податків на час складення такої звітності.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Якщо платник податків після закінчення перевірки та до прийняття рішення контролюючим органом за результатами такої перевірки надає документи, що підтверджують показники, відображені таким платником податків у податковій звітності, не надані під час перевірки (у випадках, передбачених абзацами другим і четвертим пункту 44.7 ПКУ), такі документи повинні бути враховані контролюючим органом під час розгляду ним питання про прийняття рішення.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якщо посадова особа контролюючого органу, яка здійснює перевірку, відмовляється з будь-яких причин від врахування документів, наданих платником податків під час проведення перевірки, платник податків має право до закінчення перевірки надіслати листом з повідомленням про вручення та з описом вкладеного або надати безпосередньо до контролюючого органу, який проводить перевірку, копії таких документів (засвідчені печаткою платника податків (за наявності печатки) та підписом платника податків - фізичної особи або посадової особи платника податків – юридичної особи).</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Протягом 10 робочих днів з дня, наступного за днем отримання </w:t>
      </w:r>
      <w:proofErr w:type="spellStart"/>
      <w:r w:rsidRPr="00780E36">
        <w:rPr>
          <w:sz w:val="28"/>
          <w:szCs w:val="28"/>
        </w:rPr>
        <w:t>акта</w:t>
      </w:r>
      <w:proofErr w:type="spellEnd"/>
      <w:r w:rsidRPr="00780E36">
        <w:rPr>
          <w:sz w:val="28"/>
          <w:szCs w:val="28"/>
        </w:rPr>
        <w:t xml:space="preserve"> перевірки, платник податків має право подати контролюючому органу, що проводив перевірку, заперечення та/або додаткові документи, які підтверджують показники, відображені таким платником податків у податковій звітності.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У разі якщо під час проведення перевірки платник податків 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проведення перевірки продовжується на строк, визначений статтею 82 ПКУ.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 податків – фізична особа зобов'язаний визначити свою податкову адресу – місце її проживання, за яким вона береться на облік як платник податків у контролюючому органі.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Податковою </w:t>
      </w:r>
      <w:proofErr w:type="spellStart"/>
      <w:r w:rsidRPr="00780E36">
        <w:rPr>
          <w:sz w:val="28"/>
          <w:szCs w:val="28"/>
        </w:rPr>
        <w:t>адресою</w:t>
      </w:r>
      <w:proofErr w:type="spellEnd"/>
      <w:r w:rsidRPr="00780E36">
        <w:rPr>
          <w:sz w:val="28"/>
          <w:szCs w:val="28"/>
        </w:rPr>
        <w:t xml:space="preserve">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 податків, який обирає спосіб взаємодії з контролюючим органом засобами електронного зв’язку в електронній формі, зобов’язаний під час обрання способу взаємодії повідомити контролюючому органу свою електронну адресу (адреси) шляхом внесення цієї інформації до своїх облікових даних через електронний кабінет.</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 </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 </w:t>
      </w:r>
    </w:p>
    <w:p w:rsidR="00780E36" w:rsidRPr="00780E36" w:rsidRDefault="00780E36" w:rsidP="00780E36">
      <w:pPr>
        <w:jc w:val="both"/>
        <w:rPr>
          <w:b/>
          <w:sz w:val="28"/>
          <w:szCs w:val="28"/>
        </w:rPr>
      </w:pPr>
    </w:p>
    <w:p w:rsidR="00780E36" w:rsidRPr="00780E36" w:rsidRDefault="00780E36" w:rsidP="00780E36">
      <w:pPr>
        <w:jc w:val="both"/>
        <w:rPr>
          <w:b/>
          <w:sz w:val="28"/>
          <w:szCs w:val="28"/>
        </w:rPr>
      </w:pPr>
      <w:r w:rsidRPr="00780E36">
        <w:rPr>
          <w:b/>
          <w:sz w:val="28"/>
          <w:szCs w:val="28"/>
        </w:rPr>
        <w:t>5. Внесен</w:t>
      </w:r>
      <w:r>
        <w:rPr>
          <w:b/>
          <w:sz w:val="28"/>
          <w:szCs w:val="28"/>
        </w:rPr>
        <w:t>ня змін до податкової звітності</w:t>
      </w:r>
    </w:p>
    <w:p w:rsidR="00780E36" w:rsidRPr="00780E36" w:rsidRDefault="00780E36" w:rsidP="00780E36">
      <w:pPr>
        <w:jc w:val="both"/>
        <w:rPr>
          <w:sz w:val="28"/>
          <w:szCs w:val="28"/>
        </w:rPr>
      </w:pPr>
      <w:r w:rsidRPr="00780E36">
        <w:rPr>
          <w:sz w:val="28"/>
          <w:szCs w:val="28"/>
        </w:rPr>
        <w:t>У разі якщо у майбутніх податкових періодах (з урахуванням строків давності, визначених статтею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він зобов'язаний надіслати уточнюючий розрахунок до такої податкової декларації за формою чинного на час подання уточнюючого розрахунку.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lastRenderedPageBreak/>
        <w:t>Платник податків має право не подавати такий розрахунок, якщо відповідні уточнені показники зазначаються ним у складі податкової декларації за будь-який наступний податковий період, протягом якого такі помилки були самостійно (у тому числі за результатами електронної перевірки) виявлені.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 податків, який самостійно виявляє факт заниження податкового зобов'язання минулих податкових періодів, зобов'язаний, за винятком випадків, установлених пунктом 50.2 ПКУ: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а) або надіслати уточнюючий розрахунок і сплатити суму недоплати та штраф у розмірі трьох відсотків від такої суми до подання такого уточнюючого розрахунку. Цей штраф не застосовується у разі подання уточнюючого розрахунку до податкової декларації з податку на прибуток підприємств за попередній податковий (звітний) рік з метою здійснення самостійного коригування відповідно до статті 39 ПКУ у строк не пізніше 1 жовтня року, наступного за звітним;</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б) або відобразити суму недоплати у складі декларації з цього податку, що подається за податковий період, наступний за періодом, у якому виявлено факт заниження податкового зобов'язання, збільшену на суму штрафу у розмірі п'яти відсотків від такої суми, з відповідним збільшенням загальної суми грошового зобов'язання з цього податку.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Якщо після подачі декларації за звітний період платник податків подає нову декларацію з виправленими показниками до закінчення граничного строку подання декларації за такий самий звітний період або подає у наступних податкових періодах уточнюючу декларацію внаслідок виконання вимог пункту 169.4 статті 169 ПКУ, то штрафи не застосовуються.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Платник податків під час проведення документальних планових та позапланових перевірок (з урахуванням термінів продовження, зупинення або перенесення термінів її проведення) не має права подавати уточнюючі податкові декларації (розрахунки) до поданих ним раніше податкових декларацій з відповідного податку і збору за звітний (податковий) період, який перевіряється контролюючим органом.</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Це правило не поширюється на випадки, встановлені абзацом третім пункту 50.1 статті 50 ПКУ.</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У разі якщо платник податків подає уточнюючий розрахунок до податкової декларації, поданої за період, що перевірявся, або не подає уточнюючий розрахунок протягом 20 робочих днів після дати складення довідки про проведення електронної перевірки, якою встановлено порушення податкового законодавства, відповідний контролюючий орган має право на проведення позапланової перевірки платника </w:t>
      </w:r>
      <w:r>
        <w:rPr>
          <w:sz w:val="28"/>
          <w:szCs w:val="28"/>
        </w:rPr>
        <w:t>податків за відповідний період.</w:t>
      </w:r>
    </w:p>
    <w:p w:rsidR="00780E36" w:rsidRPr="00780E36" w:rsidRDefault="00780E36" w:rsidP="00780E36">
      <w:pPr>
        <w:jc w:val="both"/>
        <w:rPr>
          <w:sz w:val="28"/>
          <w:szCs w:val="28"/>
        </w:rPr>
      </w:pPr>
    </w:p>
    <w:p w:rsidR="00780E36" w:rsidRPr="00780E36" w:rsidRDefault="00780E36" w:rsidP="00780E36">
      <w:pPr>
        <w:jc w:val="both"/>
        <w:rPr>
          <w:b/>
          <w:sz w:val="28"/>
          <w:szCs w:val="28"/>
        </w:rPr>
      </w:pPr>
      <w:r w:rsidRPr="00780E36">
        <w:rPr>
          <w:b/>
          <w:sz w:val="28"/>
          <w:szCs w:val="28"/>
        </w:rPr>
        <w:t>6. Відповідальність за</w:t>
      </w:r>
      <w:r>
        <w:rPr>
          <w:b/>
          <w:sz w:val="28"/>
          <w:szCs w:val="28"/>
        </w:rPr>
        <w:t xml:space="preserve"> неподання податкової звітності</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Неподання або несвоєчасне подання платником податків або іншими особами, зобов’язаними нараховувати і сплачувати податки та збори, платежі, контроль за сплатою яких покладено на контролюючі органи, податкових декларацій (розрахунків), а також іншої звітності, обов’язок подання якої до контролюючих органів передбачено ПКУ, – тягнуть за собою накладення штрафу в розмірі 340 гривень, за кожне таке неподання або несвоєчасне подання.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Ті самі дії, вчинені платником податків, до якого протягом року було застосовано штраф за таке порушення, – тягнуть за собою накладення штрафу в розмірі 1020 гривень за кожне таке неподання або несвоєчасне подання.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Невиконання платником податків вимог, передбачених абзацами третім - п’ятим пункту 50.1 статті 50 ПКУ, щодо умов самостійного внесення змін до податкової звітності в частині самостійного нарахування та сплати штрафу, передбаченого цим пунктом, - тягне за собою накладення штрафу в розмірі 5 відсотків від суми самостійно нарахованого заниження податкового зобов’язання (недоплати) та/або іншого зобов’язання, контроль за сплатою якого покладено на контролюючі органи.</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При самостійному донарахуванні платником податків з дотриманням порядку, вимог та обмежень, передбачених статтею 50 цього Кодексу, суми податкових зобов’язань та/або іншого зобов’язання, контроль за сплатою якого покладено на контролюючі органи, штрафи, передбачені цією главою Кодексу, не застосовуються.</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Незабезпечення платником податків зберігання первинних документів, облікових та інших регістрів, бухгалтерської та статистичної звітності, інших документів з питань обчислення і сплати податків та зборів протягом установлених статтею 44 ПКУ строків їх зберігання та/або ненадання платником податків контролюючим органам оригіналів документів (крім документів, отриманих з Єдиного реєстру податкових накладних) чи їх копій при здійсненні податкового контролю у випадках, передбачених цим Кодексом, – тягнуть за собою накладення штрафу в розмірі 1020 гривень.</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Ті самі дії, вчинені платником податків, до якого протягом року було застосовано штраф за таке саме порушення, – тягнуть за собою накладення штрафу в розмірі 2040 гривень.</w:t>
      </w:r>
    </w:p>
    <w:p w:rsidR="00780E36" w:rsidRPr="00780E36" w:rsidRDefault="00780E36" w:rsidP="00780E36">
      <w:pPr>
        <w:jc w:val="both"/>
        <w:rPr>
          <w:sz w:val="28"/>
          <w:szCs w:val="28"/>
        </w:rPr>
      </w:pPr>
    </w:p>
    <w:p w:rsidR="00780E36" w:rsidRPr="00780E36" w:rsidRDefault="00780E36" w:rsidP="00780E36">
      <w:pPr>
        <w:jc w:val="both"/>
        <w:rPr>
          <w:sz w:val="28"/>
          <w:szCs w:val="28"/>
        </w:rPr>
      </w:pPr>
      <w:r w:rsidRPr="00780E36">
        <w:rPr>
          <w:sz w:val="28"/>
          <w:szCs w:val="28"/>
        </w:rPr>
        <w:t xml:space="preserve"> </w:t>
      </w:r>
    </w:p>
    <w:p w:rsidR="009F62BE" w:rsidRPr="00C9543E" w:rsidRDefault="009F62BE" w:rsidP="00780E36">
      <w:pPr>
        <w:jc w:val="both"/>
        <w:rPr>
          <w:sz w:val="28"/>
          <w:szCs w:val="28"/>
        </w:rPr>
      </w:pPr>
    </w:p>
    <w:sectPr w:rsidR="009F62BE" w:rsidRPr="00C954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5E795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15C8F3A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ED0FDB"/>
    <w:multiLevelType w:val="singleLevel"/>
    <w:tmpl w:val="D86A07CA"/>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3" w15:restartNumberingAfterBreak="0">
    <w:nsid w:val="3DBF7A63"/>
    <w:multiLevelType w:val="singleLevel"/>
    <w:tmpl w:val="450E8D06"/>
    <w:lvl w:ilvl="0">
      <w:start w:val="5"/>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4" w15:restartNumberingAfterBreak="0">
    <w:nsid w:val="4A697194"/>
    <w:multiLevelType w:val="singleLevel"/>
    <w:tmpl w:val="54D4B07A"/>
    <w:lvl w:ilvl="0">
      <w:start w:val="1"/>
      <w:numFmt w:val="decimal"/>
      <w:lvlText w:val="%1)"/>
      <w:lvlJc w:val="left"/>
      <w:pPr>
        <w:tabs>
          <w:tab w:val="num" w:pos="661"/>
        </w:tabs>
        <w:ind w:left="0" w:firstLine="301"/>
      </w:pPr>
    </w:lvl>
  </w:abstractNum>
  <w:abstractNum w:abstractNumId="5" w15:restartNumberingAfterBreak="0">
    <w:nsid w:val="4AB847B2"/>
    <w:multiLevelType w:val="singleLevel"/>
    <w:tmpl w:val="5E30DA4E"/>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6" w15:restartNumberingAfterBreak="0">
    <w:nsid w:val="5C211773"/>
    <w:multiLevelType w:val="singleLevel"/>
    <w:tmpl w:val="940C1066"/>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abstractNum w:abstractNumId="7" w15:restartNumberingAfterBreak="0">
    <w:nsid w:val="761844C7"/>
    <w:multiLevelType w:val="singleLevel"/>
    <w:tmpl w:val="4810F05A"/>
    <w:lvl w:ilvl="0">
      <w:start w:val="1"/>
      <w:numFmt w:val="decimal"/>
      <w:lvlText w:val="%1) "/>
      <w:lvlJc w:val="left"/>
      <w:pPr>
        <w:tabs>
          <w:tab w:val="num" w:pos="661"/>
        </w:tabs>
        <w:ind w:left="0" w:firstLine="301"/>
      </w:pPr>
      <w:rPr>
        <w:rFonts w:ascii="Times New Roman" w:hAnsi="Times New Roman" w:hint="default"/>
        <w:b w:val="0"/>
        <w:i w:val="0"/>
        <w:sz w:val="28"/>
        <w:szCs w:val="28"/>
        <w:u w:val="none"/>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5"/>
    <w:rsid w:val="001A48CC"/>
    <w:rsid w:val="00670EF0"/>
    <w:rsid w:val="00723CF5"/>
    <w:rsid w:val="00780E36"/>
    <w:rsid w:val="0079002F"/>
    <w:rsid w:val="009F62BE"/>
    <w:rsid w:val="00C95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5FF7"/>
  <w15:chartTrackingRefBased/>
  <w15:docId w15:val="{6B9351F4-F6D6-48A0-82FB-E6ACDD70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3CF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23CF5"/>
    <w:pPr>
      <w:spacing w:after="120"/>
    </w:pPr>
  </w:style>
  <w:style w:type="character" w:customStyle="1" w:styleId="a5">
    <w:name w:val="Основной текст Знак"/>
    <w:basedOn w:val="a1"/>
    <w:link w:val="a4"/>
    <w:rsid w:val="00723CF5"/>
    <w:rPr>
      <w:rFonts w:ascii="Times New Roman" w:eastAsia="Times New Roman" w:hAnsi="Times New Roman" w:cs="Times New Roman"/>
      <w:sz w:val="24"/>
      <w:szCs w:val="24"/>
      <w:lang w:eastAsia="ru-RU"/>
    </w:rPr>
  </w:style>
  <w:style w:type="paragraph" w:styleId="3">
    <w:name w:val="List Bullet 3"/>
    <w:basedOn w:val="a0"/>
    <w:rsid w:val="00723CF5"/>
    <w:pPr>
      <w:numPr>
        <w:numId w:val="1"/>
      </w:numPr>
    </w:pPr>
  </w:style>
  <w:style w:type="paragraph" w:styleId="4">
    <w:name w:val="List 4"/>
    <w:basedOn w:val="a0"/>
    <w:rsid w:val="00723CF5"/>
    <w:pPr>
      <w:ind w:left="1132" w:hanging="283"/>
    </w:pPr>
    <w:rPr>
      <w:sz w:val="20"/>
      <w:szCs w:val="20"/>
    </w:rPr>
  </w:style>
  <w:style w:type="paragraph" w:styleId="30">
    <w:name w:val="List Continue 3"/>
    <w:basedOn w:val="a0"/>
    <w:rsid w:val="00723CF5"/>
    <w:pPr>
      <w:spacing w:after="120"/>
      <w:ind w:left="849"/>
    </w:pPr>
    <w:rPr>
      <w:sz w:val="20"/>
      <w:szCs w:val="20"/>
    </w:rPr>
  </w:style>
  <w:style w:type="paragraph" w:styleId="5">
    <w:name w:val="List 5"/>
    <w:basedOn w:val="a0"/>
    <w:rsid w:val="00723CF5"/>
    <w:pPr>
      <w:ind w:left="1415" w:hanging="283"/>
    </w:pPr>
    <w:rPr>
      <w:sz w:val="20"/>
      <w:szCs w:val="20"/>
    </w:rPr>
  </w:style>
  <w:style w:type="paragraph" w:customStyle="1" w:styleId="a6">
    <w:name w:val="Знак"/>
    <w:basedOn w:val="a0"/>
    <w:rsid w:val="00723CF5"/>
    <w:rPr>
      <w:rFonts w:ascii="Verdana" w:hAnsi="Verdana" w:cs="Verdana"/>
      <w:sz w:val="20"/>
      <w:szCs w:val="20"/>
      <w:lang w:val="en-US" w:eastAsia="en-US"/>
    </w:rPr>
  </w:style>
  <w:style w:type="paragraph" w:styleId="a">
    <w:name w:val="List Bullet"/>
    <w:basedOn w:val="a0"/>
    <w:uiPriority w:val="99"/>
    <w:semiHidden/>
    <w:unhideWhenUsed/>
    <w:rsid w:val="00C9543E"/>
    <w:pPr>
      <w:numPr>
        <w:numId w:val="5"/>
      </w:numPr>
      <w:contextualSpacing/>
    </w:pPr>
  </w:style>
  <w:style w:type="paragraph" w:styleId="a7">
    <w:name w:val="List Continue"/>
    <w:basedOn w:val="a0"/>
    <w:uiPriority w:val="99"/>
    <w:semiHidden/>
    <w:unhideWhenUsed/>
    <w:rsid w:val="00C9543E"/>
    <w:pPr>
      <w:spacing w:after="120"/>
      <w:ind w:left="283"/>
      <w:contextualSpacing/>
    </w:pPr>
  </w:style>
  <w:style w:type="paragraph" w:styleId="a8">
    <w:name w:val="List"/>
    <w:basedOn w:val="a0"/>
    <w:uiPriority w:val="99"/>
    <w:semiHidden/>
    <w:unhideWhenUsed/>
    <w:rsid w:val="00C9543E"/>
    <w:pPr>
      <w:ind w:left="283" w:hanging="283"/>
      <w:contextualSpacing/>
    </w:pPr>
  </w:style>
  <w:style w:type="paragraph" w:styleId="2">
    <w:name w:val="List 2"/>
    <w:basedOn w:val="a0"/>
    <w:uiPriority w:val="99"/>
    <w:semiHidden/>
    <w:unhideWhenUsed/>
    <w:rsid w:val="00C9543E"/>
    <w:pPr>
      <w:ind w:left="566" w:hanging="283"/>
      <w:contextualSpacing/>
    </w:pPr>
  </w:style>
  <w:style w:type="paragraph" w:styleId="a9">
    <w:name w:val="Balloon Text"/>
    <w:basedOn w:val="a0"/>
    <w:link w:val="aa"/>
    <w:uiPriority w:val="99"/>
    <w:semiHidden/>
    <w:unhideWhenUsed/>
    <w:rsid w:val="0079002F"/>
    <w:rPr>
      <w:rFonts w:ascii="Segoe UI" w:hAnsi="Segoe UI" w:cs="Segoe UI"/>
      <w:sz w:val="18"/>
      <w:szCs w:val="18"/>
    </w:rPr>
  </w:style>
  <w:style w:type="character" w:customStyle="1" w:styleId="aa">
    <w:name w:val="Текст выноски Знак"/>
    <w:basedOn w:val="a1"/>
    <w:link w:val="a9"/>
    <w:uiPriority w:val="99"/>
    <w:semiHidden/>
    <w:rsid w:val="007900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5614">
      <w:bodyDiv w:val="1"/>
      <w:marLeft w:val="0"/>
      <w:marRight w:val="0"/>
      <w:marTop w:val="0"/>
      <w:marBottom w:val="0"/>
      <w:divBdr>
        <w:top w:val="none" w:sz="0" w:space="0" w:color="auto"/>
        <w:left w:val="none" w:sz="0" w:space="0" w:color="auto"/>
        <w:bottom w:val="none" w:sz="0" w:space="0" w:color="auto"/>
        <w:right w:val="none" w:sz="0" w:space="0" w:color="auto"/>
      </w:divBdr>
    </w:div>
    <w:div w:id="10695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13599</Words>
  <Characters>7752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VINGA</cp:lastModifiedBy>
  <cp:revision>2</cp:revision>
  <dcterms:created xsi:type="dcterms:W3CDTF">2024-03-04T20:22:00Z</dcterms:created>
  <dcterms:modified xsi:type="dcterms:W3CDTF">2024-03-04T20:22:00Z</dcterms:modified>
</cp:coreProperties>
</file>