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F3" w:rsidRPr="004A64F3" w:rsidRDefault="004A64F3" w:rsidP="004A64F3">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4A64F3">
        <w:rPr>
          <w:rFonts w:ascii="Times New Roman" w:eastAsia="Times New Roman" w:hAnsi="Times New Roman" w:cs="Times New Roman"/>
          <w:b/>
          <w:bCs/>
          <w:kern w:val="36"/>
          <w:sz w:val="48"/>
          <w:szCs w:val="48"/>
          <w:lang w:eastAsia="uk-UA"/>
        </w:rPr>
        <w:t>Податкова накладна 2024: порядок заповнення</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1 лютого 2024 </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Переглядів: 87620 </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Теми:</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hyperlink r:id="rId5" w:history="1">
        <w:r w:rsidRPr="004A64F3">
          <w:rPr>
            <w:rFonts w:ascii="Times New Roman" w:eastAsia="Times New Roman" w:hAnsi="Times New Roman" w:cs="Times New Roman"/>
            <w:color w:val="0000FF"/>
            <w:sz w:val="24"/>
            <w:szCs w:val="24"/>
            <w:u w:val="single"/>
            <w:lang w:eastAsia="uk-UA"/>
          </w:rPr>
          <w:t>Звітність бюджетних установ</w:t>
        </w:r>
      </w:hyperlink>
      <w:r w:rsidRPr="004A64F3">
        <w:rPr>
          <w:rFonts w:ascii="Times New Roman" w:eastAsia="Times New Roman" w:hAnsi="Times New Roman" w:cs="Times New Roman"/>
          <w:sz w:val="24"/>
          <w:szCs w:val="24"/>
          <w:lang w:eastAsia="uk-UA"/>
        </w:rPr>
        <w:t xml:space="preserve"> </w:t>
      </w:r>
      <w:hyperlink r:id="rId6" w:history="1">
        <w:r w:rsidRPr="004A64F3">
          <w:rPr>
            <w:rFonts w:ascii="Times New Roman" w:eastAsia="Times New Roman" w:hAnsi="Times New Roman" w:cs="Times New Roman"/>
            <w:color w:val="0000FF"/>
            <w:sz w:val="24"/>
            <w:szCs w:val="24"/>
            <w:u w:val="single"/>
            <w:lang w:eastAsia="uk-UA"/>
          </w:rPr>
          <w:t>Податкова звітність</w:t>
        </w:r>
      </w:hyperlink>
      <w:r w:rsidRPr="004A64F3">
        <w:rPr>
          <w:rFonts w:ascii="Times New Roman" w:eastAsia="Times New Roman" w:hAnsi="Times New Roman" w:cs="Times New Roman"/>
          <w:sz w:val="24"/>
          <w:szCs w:val="24"/>
          <w:lang w:eastAsia="uk-UA"/>
        </w:rPr>
        <w:t xml:space="preserve"> </w:t>
      </w:r>
      <w:hyperlink w:history="1">
        <w:r w:rsidRPr="004A64F3">
          <w:rPr>
            <w:rFonts w:ascii="Times New Roman" w:eastAsia="Times New Roman" w:hAnsi="Times New Roman" w:cs="Times New Roman"/>
            <w:color w:val="0000FF"/>
            <w:sz w:val="24"/>
            <w:szCs w:val="24"/>
            <w:u w:val="single"/>
            <w:lang w:eastAsia="uk-UA"/>
          </w:rPr>
          <w:t>... всі</w:t>
        </w:r>
      </w:hyperlink>
      <w:r w:rsidRPr="004A64F3">
        <w:rPr>
          <w:rFonts w:ascii="Times New Roman" w:eastAsia="Times New Roman" w:hAnsi="Times New Roman" w:cs="Times New Roman"/>
          <w:sz w:val="24"/>
          <w:szCs w:val="24"/>
          <w:lang w:eastAsia="uk-UA"/>
        </w:rPr>
        <w:t xml:space="preserve"> </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noProof/>
          <w:color w:val="0000FF"/>
          <w:sz w:val="24"/>
          <w:szCs w:val="24"/>
          <w:lang w:eastAsia="uk-UA"/>
        </w:rPr>
        <mc:AlternateContent>
          <mc:Choice Requires="wps">
            <w:drawing>
              <wp:inline distT="0" distB="0" distL="0" distR="0">
                <wp:extent cx="762000" cy="762000"/>
                <wp:effectExtent l="0" t="0" r="0" b="0"/>
                <wp:docPr id="6" name="Прямоугольник 6" descr="/images/Foto/OnyshenkoNewFotoCu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EEA3E" id="Прямоугольник 6" o:spid="_x0000_s1026" alt="/images/Foto/OnyshenkoNewFotoCut.jpg" href="/person/14-onishchenko" style="width:6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" o:button="t" filled="f" stroked="f">
                <v:fill o:detectmouseclick="t"/>
                <o:lock v:ext="edit" aspectratio="t"/>
                <w10:anchorlock/>
              </v:rect>
            </w:pict>
          </mc:Fallback>
        </mc:AlternateConten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Автор</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hyperlink r:id="rId8" w:history="1">
        <w:r w:rsidRPr="004A64F3">
          <w:rPr>
            <w:rFonts w:ascii="Times New Roman" w:eastAsia="Times New Roman" w:hAnsi="Times New Roman" w:cs="Times New Roman"/>
            <w:color w:val="0000FF"/>
            <w:sz w:val="24"/>
            <w:szCs w:val="24"/>
            <w:u w:val="single"/>
            <w:lang w:eastAsia="uk-UA"/>
          </w:rPr>
          <w:t>ОНИЩЕНКО Віктор</w:t>
        </w:r>
      </w:hyperlink>
      <w:r w:rsidRPr="004A64F3">
        <w:rPr>
          <w:rFonts w:ascii="Times New Roman" w:eastAsia="Times New Roman" w:hAnsi="Times New Roman" w:cs="Times New Roman"/>
          <w:sz w:val="24"/>
          <w:szCs w:val="24"/>
          <w:lang w:eastAsia="uk-UA"/>
        </w:rPr>
        <w:t xml:space="preserve"> </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бухгалтер, експерт з питань бюджетної сфери, кандидат економічних наук, м. Чернігів</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З 01 серпня минулого року діє оновлена форма податкової накладної. Як заповнити діючу форму – приклад заповнення податкової накладної та інша корисна інформація щодо цього </w:t>
      </w:r>
      <w:proofErr w:type="spellStart"/>
      <w:r w:rsidRPr="004A64F3">
        <w:rPr>
          <w:rFonts w:ascii="Times New Roman" w:eastAsia="Times New Roman" w:hAnsi="Times New Roman" w:cs="Times New Roman"/>
          <w:sz w:val="24"/>
          <w:szCs w:val="24"/>
          <w:lang w:eastAsia="uk-UA"/>
        </w:rPr>
        <w:t>штрафонебезпечного</w:t>
      </w:r>
      <w:proofErr w:type="spellEnd"/>
      <w:r w:rsidRPr="004A64F3">
        <w:rPr>
          <w:rFonts w:ascii="Times New Roman" w:eastAsia="Times New Roman" w:hAnsi="Times New Roman" w:cs="Times New Roman"/>
          <w:sz w:val="24"/>
          <w:szCs w:val="24"/>
          <w:lang w:eastAsia="uk-UA"/>
        </w:rPr>
        <w:t xml:space="preserve"> документа – у даному огляді. </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Зміст статті:</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hyperlink w:anchor="ancex0" w:history="1">
        <w:r w:rsidRPr="004A64F3">
          <w:rPr>
            <w:rFonts w:ascii="Times New Roman" w:eastAsia="Times New Roman" w:hAnsi="Times New Roman" w:cs="Times New Roman"/>
            <w:color w:val="0000FF"/>
            <w:sz w:val="24"/>
            <w:szCs w:val="24"/>
            <w:u w:val="single"/>
            <w:lang w:eastAsia="uk-UA"/>
          </w:rPr>
          <w:t>Правила заповнення податкової накладної</w:t>
        </w:r>
      </w:hyperlink>
      <w:r w:rsidRPr="004A64F3">
        <w:rPr>
          <w:rFonts w:ascii="Times New Roman" w:eastAsia="Times New Roman" w:hAnsi="Times New Roman" w:cs="Times New Roman"/>
          <w:sz w:val="24"/>
          <w:szCs w:val="24"/>
          <w:lang w:eastAsia="uk-UA"/>
        </w:rPr>
        <w:t xml:space="preserve"> </w:t>
      </w:r>
      <w:hyperlink w:anchor="ancex1" w:history="1">
        <w:r w:rsidRPr="004A64F3">
          <w:rPr>
            <w:rFonts w:ascii="Times New Roman" w:eastAsia="Times New Roman" w:hAnsi="Times New Roman" w:cs="Times New Roman"/>
            <w:color w:val="0000FF"/>
            <w:sz w:val="24"/>
            <w:szCs w:val="24"/>
            <w:u w:val="single"/>
            <w:lang w:eastAsia="uk-UA"/>
          </w:rPr>
          <w:t>Заповнення лівого верхнього кутка ПН (елемент 1)</w:t>
        </w:r>
      </w:hyperlink>
      <w:r w:rsidRPr="004A64F3">
        <w:rPr>
          <w:rFonts w:ascii="Times New Roman" w:eastAsia="Times New Roman" w:hAnsi="Times New Roman" w:cs="Times New Roman"/>
          <w:sz w:val="24"/>
          <w:szCs w:val="24"/>
          <w:lang w:eastAsia="uk-UA"/>
        </w:rPr>
        <w:t xml:space="preserve"> </w:t>
      </w:r>
      <w:hyperlink w:anchor="ancex2" w:history="1">
        <w:r w:rsidRPr="004A64F3">
          <w:rPr>
            <w:rFonts w:ascii="Times New Roman" w:eastAsia="Times New Roman" w:hAnsi="Times New Roman" w:cs="Times New Roman"/>
            <w:color w:val="0000FF"/>
            <w:sz w:val="24"/>
            <w:szCs w:val="24"/>
            <w:u w:val="single"/>
            <w:lang w:eastAsia="uk-UA"/>
          </w:rPr>
          <w:t>Заповнення номера ПН і дати її складання (елемент 2)</w:t>
        </w:r>
      </w:hyperlink>
      <w:r w:rsidRPr="004A64F3">
        <w:rPr>
          <w:rFonts w:ascii="Times New Roman" w:eastAsia="Times New Roman" w:hAnsi="Times New Roman" w:cs="Times New Roman"/>
          <w:sz w:val="24"/>
          <w:szCs w:val="24"/>
          <w:lang w:eastAsia="uk-UA"/>
        </w:rPr>
        <w:t xml:space="preserve"> </w:t>
      </w:r>
      <w:hyperlink w:anchor="ancex3" w:history="1">
        <w:r w:rsidRPr="004A64F3">
          <w:rPr>
            <w:rFonts w:ascii="Times New Roman" w:eastAsia="Times New Roman" w:hAnsi="Times New Roman" w:cs="Times New Roman"/>
            <w:color w:val="0000FF"/>
            <w:sz w:val="24"/>
            <w:szCs w:val="24"/>
            <w:u w:val="single"/>
            <w:lang w:eastAsia="uk-UA"/>
          </w:rPr>
          <w:t>Заповнення даних щодо постачальника (елемент 3)</w:t>
        </w:r>
      </w:hyperlink>
      <w:r w:rsidRPr="004A64F3">
        <w:rPr>
          <w:rFonts w:ascii="Times New Roman" w:eastAsia="Times New Roman" w:hAnsi="Times New Roman" w:cs="Times New Roman"/>
          <w:sz w:val="24"/>
          <w:szCs w:val="24"/>
          <w:lang w:eastAsia="uk-UA"/>
        </w:rPr>
        <w:t xml:space="preserve"> </w:t>
      </w:r>
      <w:hyperlink w:anchor="ancex4" w:history="1">
        <w:r w:rsidRPr="004A64F3">
          <w:rPr>
            <w:rFonts w:ascii="Times New Roman" w:eastAsia="Times New Roman" w:hAnsi="Times New Roman" w:cs="Times New Roman"/>
            <w:color w:val="0000FF"/>
            <w:sz w:val="24"/>
            <w:szCs w:val="24"/>
            <w:u w:val="single"/>
            <w:lang w:eastAsia="uk-UA"/>
          </w:rPr>
          <w:t>Заповнення даних щодо отримувача (елемент 4)</w:t>
        </w:r>
      </w:hyperlink>
      <w:r w:rsidRPr="004A64F3">
        <w:rPr>
          <w:rFonts w:ascii="Times New Roman" w:eastAsia="Times New Roman" w:hAnsi="Times New Roman" w:cs="Times New Roman"/>
          <w:sz w:val="24"/>
          <w:szCs w:val="24"/>
          <w:lang w:eastAsia="uk-UA"/>
        </w:rPr>
        <w:t xml:space="preserve"> </w:t>
      </w:r>
      <w:hyperlink w:anchor="ancex5" w:history="1">
        <w:r w:rsidRPr="004A64F3">
          <w:rPr>
            <w:rFonts w:ascii="Times New Roman" w:eastAsia="Times New Roman" w:hAnsi="Times New Roman" w:cs="Times New Roman"/>
            <w:color w:val="0000FF"/>
            <w:sz w:val="24"/>
            <w:szCs w:val="24"/>
            <w:u w:val="single"/>
            <w:lang w:eastAsia="uk-UA"/>
          </w:rPr>
          <w:t>Заповнення розділу А (елемент 5)</w:t>
        </w:r>
      </w:hyperlink>
      <w:r w:rsidRPr="004A64F3">
        <w:rPr>
          <w:rFonts w:ascii="Times New Roman" w:eastAsia="Times New Roman" w:hAnsi="Times New Roman" w:cs="Times New Roman"/>
          <w:sz w:val="24"/>
          <w:szCs w:val="24"/>
          <w:lang w:eastAsia="uk-UA"/>
        </w:rPr>
        <w:t xml:space="preserve"> </w:t>
      </w:r>
      <w:hyperlink w:anchor="ancex6" w:history="1">
        <w:r w:rsidRPr="004A64F3">
          <w:rPr>
            <w:rFonts w:ascii="Times New Roman" w:eastAsia="Times New Roman" w:hAnsi="Times New Roman" w:cs="Times New Roman"/>
            <w:color w:val="0000FF"/>
            <w:sz w:val="24"/>
            <w:szCs w:val="24"/>
            <w:u w:val="single"/>
            <w:lang w:eastAsia="uk-UA"/>
          </w:rPr>
          <w:t>Заповнення розділу Б (елемент 6)</w:t>
        </w:r>
      </w:hyperlink>
      <w:r w:rsidRPr="004A64F3">
        <w:rPr>
          <w:rFonts w:ascii="Times New Roman" w:eastAsia="Times New Roman" w:hAnsi="Times New Roman" w:cs="Times New Roman"/>
          <w:sz w:val="24"/>
          <w:szCs w:val="24"/>
          <w:lang w:eastAsia="uk-UA"/>
        </w:rPr>
        <w:t xml:space="preserve"> </w:t>
      </w:r>
      <w:hyperlink w:anchor="ancex7" w:history="1">
        <w:r w:rsidRPr="004A64F3">
          <w:rPr>
            <w:rFonts w:ascii="Times New Roman" w:eastAsia="Times New Roman" w:hAnsi="Times New Roman" w:cs="Times New Roman"/>
            <w:color w:val="0000FF"/>
            <w:sz w:val="24"/>
            <w:szCs w:val="24"/>
            <w:u w:val="single"/>
            <w:lang w:eastAsia="uk-UA"/>
          </w:rPr>
          <w:t>Підпис податкової накладної</w:t>
        </w:r>
      </w:hyperlink>
      <w:r w:rsidRPr="004A64F3">
        <w:rPr>
          <w:rFonts w:ascii="Times New Roman" w:eastAsia="Times New Roman" w:hAnsi="Times New Roman" w:cs="Times New Roman"/>
          <w:sz w:val="24"/>
          <w:szCs w:val="24"/>
          <w:lang w:eastAsia="uk-UA"/>
        </w:rPr>
        <w:t xml:space="preserve"> </w:t>
      </w:r>
      <w:hyperlink w:anchor="ancex8" w:history="1">
        <w:r w:rsidRPr="004A64F3">
          <w:rPr>
            <w:rFonts w:ascii="Times New Roman" w:eastAsia="Times New Roman" w:hAnsi="Times New Roman" w:cs="Times New Roman"/>
            <w:color w:val="0000FF"/>
            <w:sz w:val="24"/>
            <w:szCs w:val="24"/>
            <w:u w:val="single"/>
            <w:lang w:eastAsia="uk-UA"/>
          </w:rPr>
          <w:t>Податкові накладні на нерезидентів – отримувачів послуг (тип «21»)</w:t>
        </w:r>
      </w:hyperlink>
      <w:r w:rsidRPr="004A64F3">
        <w:rPr>
          <w:rFonts w:ascii="Times New Roman" w:eastAsia="Times New Roman" w:hAnsi="Times New Roman" w:cs="Times New Roman"/>
          <w:sz w:val="24"/>
          <w:szCs w:val="24"/>
          <w:lang w:eastAsia="uk-UA"/>
        </w:rPr>
        <w:t xml:space="preserve"> </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hyperlink r:id="rId9" w:tgtFrame="_blank" w:history="1">
        <w:r w:rsidRPr="004A64F3">
          <w:rPr>
            <w:rFonts w:ascii="Times New Roman" w:eastAsia="Times New Roman" w:hAnsi="Times New Roman" w:cs="Times New Roman"/>
            <w:color w:val="0000FF"/>
            <w:sz w:val="24"/>
            <w:szCs w:val="24"/>
            <w:u w:val="single"/>
            <w:lang w:eastAsia="uk-UA"/>
          </w:rPr>
          <w:t xml:space="preserve">Податкова накладна - зміни та зразок заповнення </w:t>
        </w:r>
      </w:hyperlink>
      <w:r w:rsidRPr="004A64F3">
        <w:rPr>
          <w:rFonts w:ascii="Times New Roman" w:eastAsia="Times New Roman" w:hAnsi="Times New Roman" w:cs="Times New Roman"/>
          <w:sz w:val="24"/>
          <w:szCs w:val="24"/>
          <w:lang w:eastAsia="uk-UA"/>
        </w:rPr>
        <w:t xml:space="preserve">скачати </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hyperlink r:id="rId10" w:tgtFrame="_blank" w:history="1">
        <w:r w:rsidRPr="004A64F3">
          <w:rPr>
            <w:rFonts w:ascii="Times New Roman" w:eastAsia="Times New Roman" w:hAnsi="Times New Roman" w:cs="Times New Roman"/>
            <w:color w:val="0000FF"/>
            <w:sz w:val="24"/>
            <w:szCs w:val="24"/>
            <w:u w:val="single"/>
            <w:lang w:eastAsia="uk-UA"/>
          </w:rPr>
          <w:t xml:space="preserve">Додаток 4 до податкової декларації з податку на додану вартість </w:t>
        </w:r>
      </w:hyperlink>
      <w:r w:rsidRPr="004A64F3">
        <w:rPr>
          <w:rFonts w:ascii="Times New Roman" w:eastAsia="Times New Roman" w:hAnsi="Times New Roman" w:cs="Times New Roman"/>
          <w:sz w:val="24"/>
          <w:szCs w:val="24"/>
          <w:lang w:eastAsia="uk-UA"/>
        </w:rPr>
        <w:t xml:space="preserve">скачати </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З 01 серпня 2023 року </w:t>
      </w:r>
      <w:r w:rsidRPr="004A64F3">
        <w:rPr>
          <w:rFonts w:ascii="Times New Roman" w:eastAsia="Times New Roman" w:hAnsi="Times New Roman" w:cs="Times New Roman"/>
          <w:b/>
          <w:bCs/>
          <w:sz w:val="24"/>
          <w:szCs w:val="24"/>
          <w:lang w:eastAsia="uk-UA"/>
        </w:rPr>
        <w:t>податкові накладні (ПН)</w:t>
      </w:r>
      <w:r w:rsidRPr="004A64F3">
        <w:rPr>
          <w:rFonts w:ascii="Times New Roman" w:eastAsia="Times New Roman" w:hAnsi="Times New Roman" w:cs="Times New Roman"/>
          <w:sz w:val="24"/>
          <w:szCs w:val="24"/>
          <w:lang w:eastAsia="uk-UA"/>
        </w:rPr>
        <w:t xml:space="preserve"> і </w:t>
      </w:r>
      <w:hyperlink r:id="rId11" w:tgtFrame="_blank" w:history="1">
        <w:r w:rsidRPr="004A64F3">
          <w:rPr>
            <w:rFonts w:ascii="Times New Roman" w:eastAsia="Times New Roman" w:hAnsi="Times New Roman" w:cs="Times New Roman"/>
            <w:b/>
            <w:bCs/>
            <w:color w:val="0000FF"/>
            <w:sz w:val="24"/>
            <w:szCs w:val="24"/>
            <w:u w:val="single"/>
            <w:lang w:eastAsia="uk-UA"/>
          </w:rPr>
          <w:t>розрахунки коригування</w:t>
        </w:r>
      </w:hyperlink>
      <w:r w:rsidRPr="004A64F3">
        <w:rPr>
          <w:rFonts w:ascii="Times New Roman" w:eastAsia="Times New Roman" w:hAnsi="Times New Roman" w:cs="Times New Roman"/>
          <w:b/>
          <w:bCs/>
          <w:sz w:val="24"/>
          <w:szCs w:val="24"/>
          <w:lang w:eastAsia="uk-UA"/>
        </w:rPr>
        <w:t xml:space="preserve"> (РК)</w:t>
      </w:r>
      <w:r w:rsidRPr="004A64F3">
        <w:rPr>
          <w:rFonts w:ascii="Times New Roman" w:eastAsia="Times New Roman" w:hAnsi="Times New Roman" w:cs="Times New Roman"/>
          <w:sz w:val="24"/>
          <w:szCs w:val="24"/>
          <w:lang w:eastAsia="uk-UA"/>
        </w:rPr>
        <w:t xml:space="preserve"> потрібно реєструвати за оновленою формою, яку ввів у дію </w:t>
      </w:r>
      <w:hyperlink r:id="rId12" w:tgtFrame="_blank" w:history="1">
        <w:r w:rsidRPr="004A64F3">
          <w:rPr>
            <w:rFonts w:ascii="Times New Roman" w:eastAsia="Times New Roman" w:hAnsi="Times New Roman" w:cs="Times New Roman"/>
            <w:color w:val="0000FF"/>
            <w:sz w:val="24"/>
            <w:szCs w:val="24"/>
            <w:u w:val="single"/>
            <w:lang w:eastAsia="uk-UA"/>
          </w:rPr>
          <w:t>наказ Мінфіну від 17.05.2023 р. № 256</w:t>
        </w:r>
      </w:hyperlink>
      <w:r w:rsidRPr="004A64F3">
        <w:rPr>
          <w:rFonts w:ascii="Times New Roman" w:eastAsia="Times New Roman" w:hAnsi="Times New Roman" w:cs="Times New Roman"/>
          <w:sz w:val="24"/>
          <w:szCs w:val="24"/>
          <w:lang w:eastAsia="uk-UA"/>
        </w:rPr>
        <w:t xml:space="preserve"> (</w:t>
      </w:r>
      <w:r w:rsidRPr="004A64F3">
        <w:rPr>
          <w:rFonts w:ascii="Times New Roman" w:eastAsia="Times New Roman" w:hAnsi="Times New Roman" w:cs="Times New Roman"/>
          <w:i/>
          <w:iCs/>
          <w:sz w:val="24"/>
          <w:szCs w:val="24"/>
          <w:lang w:eastAsia="uk-UA"/>
        </w:rPr>
        <w:t xml:space="preserve">далі </w:t>
      </w:r>
      <w:r w:rsidRPr="004A64F3">
        <w:rPr>
          <w:rFonts w:ascii="Times New Roman" w:eastAsia="Times New Roman" w:hAnsi="Times New Roman" w:cs="Times New Roman"/>
          <w:sz w:val="24"/>
          <w:szCs w:val="24"/>
          <w:lang w:eastAsia="uk-UA"/>
        </w:rPr>
        <w:t xml:space="preserve">– </w:t>
      </w:r>
      <w:r w:rsidRPr="004A64F3">
        <w:rPr>
          <w:rFonts w:ascii="Times New Roman" w:eastAsia="Times New Roman" w:hAnsi="Times New Roman" w:cs="Times New Roman"/>
          <w:b/>
          <w:bCs/>
          <w:sz w:val="24"/>
          <w:szCs w:val="24"/>
          <w:lang w:eastAsia="uk-UA"/>
        </w:rPr>
        <w:t>Наказ № 256</w:t>
      </w:r>
      <w:r w:rsidRPr="004A64F3">
        <w:rPr>
          <w:rFonts w:ascii="Times New Roman" w:eastAsia="Times New Roman" w:hAnsi="Times New Roman" w:cs="Times New Roman"/>
          <w:sz w:val="24"/>
          <w:szCs w:val="24"/>
          <w:lang w:eastAsia="uk-UA"/>
        </w:rPr>
        <w:t xml:space="preserve">). </w:t>
      </w:r>
      <w:r w:rsidRPr="004A64F3">
        <w:rPr>
          <w:rFonts w:ascii="Times New Roman" w:eastAsia="Times New Roman" w:hAnsi="Times New Roman" w:cs="Times New Roman"/>
          <w:b/>
          <w:bCs/>
          <w:sz w:val="24"/>
          <w:szCs w:val="24"/>
          <w:lang w:eastAsia="uk-UA"/>
        </w:rPr>
        <w:t>У 2024 році ця форма накладної залишається чинною</w:t>
      </w:r>
      <w:r w:rsidRPr="004A64F3">
        <w:rPr>
          <w:rFonts w:ascii="Times New Roman" w:eastAsia="Times New Roman" w:hAnsi="Times New Roman" w:cs="Times New Roman"/>
          <w:sz w:val="24"/>
          <w:szCs w:val="24"/>
          <w:lang w:eastAsia="uk-UA"/>
        </w:rPr>
        <w:t>. В електронному кабінеті платника податків таку ПН слід шукати під кодом</w:t>
      </w:r>
      <w:r w:rsidRPr="004A64F3">
        <w:rPr>
          <w:rFonts w:ascii="Times New Roman" w:eastAsia="Times New Roman" w:hAnsi="Times New Roman" w:cs="Times New Roman"/>
          <w:b/>
          <w:bCs/>
          <w:sz w:val="24"/>
          <w:szCs w:val="24"/>
          <w:lang w:eastAsia="uk-UA"/>
        </w:rPr>
        <w:t xml:space="preserve"> J1201015</w:t>
      </w:r>
      <w:r w:rsidRPr="004A64F3">
        <w:rPr>
          <w:rFonts w:ascii="Times New Roman" w:eastAsia="Times New Roman" w:hAnsi="Times New Roman" w:cs="Times New Roman"/>
          <w:sz w:val="24"/>
          <w:szCs w:val="24"/>
          <w:lang w:eastAsia="uk-UA"/>
        </w:rPr>
        <w:t>. Навіть ті ПН, які були складені до 01 серпня 2023 року та не були зареєстровані в ЄРПН, слід реєструвати вже за новою формою (</w:t>
      </w:r>
      <w:hyperlink r:id="rId13" w:tgtFrame="_blank" w:history="1">
        <w:r w:rsidRPr="004A64F3">
          <w:rPr>
            <w:rFonts w:ascii="Times New Roman" w:eastAsia="Times New Roman" w:hAnsi="Times New Roman" w:cs="Times New Roman"/>
            <w:color w:val="0000FF"/>
            <w:sz w:val="24"/>
            <w:szCs w:val="24"/>
            <w:u w:val="single"/>
            <w:lang w:eastAsia="uk-UA"/>
          </w:rPr>
          <w:t>роз’яснення ДПС</w:t>
        </w:r>
      </w:hyperlink>
      <w:r w:rsidRPr="004A64F3">
        <w:rPr>
          <w:rFonts w:ascii="Times New Roman" w:eastAsia="Times New Roman" w:hAnsi="Times New Roman" w:cs="Times New Roman"/>
          <w:sz w:val="24"/>
          <w:szCs w:val="24"/>
          <w:lang w:eastAsia="uk-UA"/>
        </w:rPr>
        <w:t>).</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У Електронному кабінеті форми вже оновлено, їх ідентифікатор для </w:t>
      </w:r>
      <w:proofErr w:type="spellStart"/>
      <w:r w:rsidRPr="004A64F3">
        <w:rPr>
          <w:rFonts w:ascii="Times New Roman" w:eastAsia="Times New Roman" w:hAnsi="Times New Roman" w:cs="Times New Roman"/>
          <w:sz w:val="24"/>
          <w:szCs w:val="24"/>
          <w:lang w:eastAsia="uk-UA"/>
        </w:rPr>
        <w:t>юрособ</w:t>
      </w:r>
      <w:proofErr w:type="spellEnd"/>
      <w:r w:rsidRPr="004A64F3">
        <w:rPr>
          <w:rFonts w:ascii="Times New Roman" w:eastAsia="Times New Roman" w:hAnsi="Times New Roman" w:cs="Times New Roman"/>
          <w:sz w:val="24"/>
          <w:szCs w:val="24"/>
          <w:lang w:eastAsia="uk-UA"/>
        </w:rPr>
        <w:t>:</w:t>
      </w:r>
    </w:p>
    <w:p w:rsidR="004A64F3" w:rsidRPr="004A64F3" w:rsidRDefault="004A64F3" w:rsidP="004A64F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J1201015 – податкова накладна;</w:t>
      </w:r>
    </w:p>
    <w:p w:rsidR="004A64F3" w:rsidRPr="004A64F3" w:rsidRDefault="004A64F3" w:rsidP="004A64F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J1201115 – додаток 1 до податкової накладної;</w:t>
      </w:r>
    </w:p>
    <w:p w:rsidR="004A64F3" w:rsidRPr="004A64F3" w:rsidRDefault="004A64F3" w:rsidP="004A64F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J1201215 – розрахунок коригування кількісних і вартісних показників до податкової накладної (додаток 2 до податкової накладної).</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A64F3">
        <w:rPr>
          <w:rFonts w:ascii="Times New Roman" w:eastAsia="Times New Roman" w:hAnsi="Times New Roman" w:cs="Times New Roman"/>
          <w:sz w:val="24"/>
          <w:szCs w:val="24"/>
          <w:lang w:eastAsia="uk-UA"/>
        </w:rPr>
        <w:t>Додамо</w:t>
      </w:r>
      <w:proofErr w:type="spellEnd"/>
      <w:r w:rsidRPr="004A64F3">
        <w:rPr>
          <w:rFonts w:ascii="Times New Roman" w:eastAsia="Times New Roman" w:hAnsi="Times New Roman" w:cs="Times New Roman"/>
          <w:sz w:val="24"/>
          <w:szCs w:val="24"/>
          <w:lang w:eastAsia="uk-UA"/>
        </w:rPr>
        <w:t xml:space="preserve">, що </w:t>
      </w:r>
      <w:r w:rsidRPr="004A64F3">
        <w:rPr>
          <w:rFonts w:ascii="Times New Roman" w:eastAsia="Times New Roman" w:hAnsi="Times New Roman" w:cs="Times New Roman"/>
          <w:b/>
          <w:bCs/>
          <w:sz w:val="24"/>
          <w:szCs w:val="24"/>
          <w:lang w:eastAsia="uk-UA"/>
        </w:rPr>
        <w:t>з 01.09.2023</w:t>
      </w:r>
      <w:r w:rsidRPr="004A64F3">
        <w:rPr>
          <w:rFonts w:ascii="Times New Roman" w:eastAsia="Times New Roman" w:hAnsi="Times New Roman" w:cs="Times New Roman"/>
          <w:sz w:val="24"/>
          <w:szCs w:val="24"/>
          <w:lang w:eastAsia="uk-UA"/>
        </w:rPr>
        <w:t xml:space="preserve"> набули чинності:</w:t>
      </w:r>
    </w:p>
    <w:p w:rsidR="004A64F3" w:rsidRPr="004A64F3" w:rsidRDefault="004A64F3" w:rsidP="004A64F3">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оновлена </w:t>
      </w:r>
      <w:hyperlink r:id="rId14" w:tgtFrame="_blank" w:history="1">
        <w:r w:rsidRPr="004A64F3">
          <w:rPr>
            <w:rFonts w:ascii="Times New Roman" w:eastAsia="Times New Roman" w:hAnsi="Times New Roman" w:cs="Times New Roman"/>
            <w:color w:val="0000FF"/>
            <w:sz w:val="24"/>
            <w:szCs w:val="24"/>
            <w:u w:val="single"/>
            <w:lang w:eastAsia="uk-UA"/>
          </w:rPr>
          <w:t>форма податкової декларації з ПДВ</w:t>
        </w:r>
      </w:hyperlink>
      <w:r w:rsidRPr="004A64F3">
        <w:rPr>
          <w:rFonts w:ascii="Times New Roman" w:eastAsia="Times New Roman" w:hAnsi="Times New Roman" w:cs="Times New Roman"/>
          <w:sz w:val="24"/>
          <w:szCs w:val="24"/>
          <w:lang w:eastAsia="uk-UA"/>
        </w:rPr>
        <w:t>,</w:t>
      </w:r>
    </w:p>
    <w:p w:rsidR="004A64F3" w:rsidRPr="004A64F3" w:rsidRDefault="004A64F3" w:rsidP="004A64F3">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оновлена форма уточнюючого розрахунку податкових зобов’язань з ПДВ.</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Зміни в Наказі № 256 торкнулися приміток 4 та 5 ПН про застосування серії та номера паспорта платника ПДВ замість податкового номера. Раніше таке було можливим за одночасне виконання чотирьох умов:</w:t>
      </w:r>
    </w:p>
    <w:p w:rsidR="004A64F3" w:rsidRPr="004A64F3" w:rsidRDefault="004A64F3" w:rsidP="004A64F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для </w:t>
      </w:r>
      <w:proofErr w:type="spellStart"/>
      <w:r w:rsidRPr="004A64F3">
        <w:rPr>
          <w:rFonts w:ascii="Times New Roman" w:eastAsia="Times New Roman" w:hAnsi="Times New Roman" w:cs="Times New Roman"/>
          <w:sz w:val="24"/>
          <w:szCs w:val="24"/>
          <w:lang w:eastAsia="uk-UA"/>
        </w:rPr>
        <w:t>фізосіб</w:t>
      </w:r>
      <w:proofErr w:type="spellEnd"/>
      <w:r w:rsidRPr="004A64F3">
        <w:rPr>
          <w:rFonts w:ascii="Times New Roman" w:eastAsia="Times New Roman" w:hAnsi="Times New Roman" w:cs="Times New Roman"/>
          <w:sz w:val="24"/>
          <w:szCs w:val="24"/>
          <w:lang w:eastAsia="uk-UA"/>
        </w:rPr>
        <w:t>;</w:t>
      </w:r>
    </w:p>
    <w:p w:rsidR="004A64F3" w:rsidRPr="004A64F3" w:rsidRDefault="004A64F3" w:rsidP="004A64F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через релігійні переконання таких осіб;</w:t>
      </w:r>
    </w:p>
    <w:p w:rsidR="004A64F3" w:rsidRPr="004A64F3" w:rsidRDefault="004A64F3" w:rsidP="004A64F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за наявності спеціальної відмітки у паспорті;</w:t>
      </w:r>
    </w:p>
    <w:p w:rsidR="004A64F3" w:rsidRPr="004A64F3" w:rsidRDefault="004A64F3" w:rsidP="004A64F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lastRenderedPageBreak/>
        <w:t>повідомили про це контролюючий орган.</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В новому наказі умову релігійних переконань вилучили, але уточнено, що норма діє лише для громадян України, у яких є відповідна відмітка у паспорті про право здійснювати платежі за серією та номером паспорту.</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Ніяких змін до Порядку обліку платників податків не вносилося. Запровадженими змінами податківці забезпечили, щоб формулювання у податковій накладній, розрахунку коригування та п. 63.6 Податкового кодексу були ідентичними. </w:t>
      </w:r>
      <w:r w:rsidRPr="004A64F3">
        <w:rPr>
          <w:rFonts w:ascii="Times New Roman" w:eastAsia="Times New Roman" w:hAnsi="Times New Roman" w:cs="Times New Roman"/>
          <w:b/>
          <w:bCs/>
          <w:color w:val="BA372A"/>
          <w:sz w:val="24"/>
          <w:szCs w:val="24"/>
          <w:lang w:eastAsia="uk-UA"/>
        </w:rPr>
        <w:t>Для бухгалтерів важливо, що змін у табличній частині накладної (її реквізитах) та РК не відбулося.</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Нагадаємо, що в минулому, 2023 році до податкової накладної вже вносилися зміни з 01.04.2023:</w:t>
      </w:r>
    </w:p>
    <w:p w:rsidR="004A64F3" w:rsidRPr="004A64F3" w:rsidRDefault="004A64F3" w:rsidP="004A64F3">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було скасовано </w:t>
      </w:r>
      <w:r w:rsidRPr="004A64F3">
        <w:rPr>
          <w:rFonts w:ascii="Times New Roman" w:eastAsia="Times New Roman" w:hAnsi="Times New Roman" w:cs="Times New Roman"/>
          <w:b/>
          <w:bCs/>
          <w:sz w:val="24"/>
          <w:szCs w:val="24"/>
          <w:lang w:eastAsia="uk-UA"/>
        </w:rPr>
        <w:t>графу 12</w:t>
      </w:r>
      <w:r w:rsidRPr="004A64F3">
        <w:rPr>
          <w:rFonts w:ascii="Times New Roman" w:eastAsia="Times New Roman" w:hAnsi="Times New Roman" w:cs="Times New Roman"/>
          <w:sz w:val="24"/>
          <w:szCs w:val="24"/>
          <w:lang w:eastAsia="uk-UA"/>
        </w:rPr>
        <w:t>, яку використовували сільськогосподарські товаровиробники, що отримували дотацію. Як наслідок, розділ Б у ПН зараз має всього 11 граф;</w:t>
      </w:r>
    </w:p>
    <w:p w:rsidR="004A64F3" w:rsidRPr="004A64F3" w:rsidRDefault="004A64F3" w:rsidP="004A64F3">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з’явився </w:t>
      </w:r>
      <w:r w:rsidRPr="004A64F3">
        <w:rPr>
          <w:rFonts w:ascii="Times New Roman" w:eastAsia="Times New Roman" w:hAnsi="Times New Roman" w:cs="Times New Roman"/>
          <w:b/>
          <w:bCs/>
          <w:sz w:val="24"/>
          <w:szCs w:val="24"/>
          <w:lang w:eastAsia="uk-UA"/>
        </w:rPr>
        <w:t>новий тип причини складання ПН</w:t>
      </w:r>
      <w:r w:rsidRPr="004A64F3">
        <w:rPr>
          <w:rFonts w:ascii="Times New Roman" w:eastAsia="Times New Roman" w:hAnsi="Times New Roman" w:cs="Times New Roman"/>
          <w:sz w:val="24"/>
          <w:szCs w:val="24"/>
          <w:lang w:eastAsia="uk-UA"/>
        </w:rPr>
        <w:t xml:space="preserve"> – </w:t>
      </w:r>
      <w:r w:rsidRPr="004A64F3">
        <w:rPr>
          <w:rFonts w:ascii="Times New Roman" w:eastAsia="Times New Roman" w:hAnsi="Times New Roman" w:cs="Times New Roman"/>
          <w:b/>
          <w:bCs/>
          <w:sz w:val="24"/>
          <w:szCs w:val="24"/>
          <w:lang w:eastAsia="uk-UA"/>
        </w:rPr>
        <w:t>«21».</w:t>
      </w:r>
      <w:r w:rsidRPr="004A64F3">
        <w:rPr>
          <w:rFonts w:ascii="Times New Roman" w:eastAsia="Times New Roman" w:hAnsi="Times New Roman" w:cs="Times New Roman"/>
          <w:sz w:val="24"/>
          <w:szCs w:val="24"/>
          <w:lang w:eastAsia="uk-UA"/>
        </w:rPr>
        <w:t xml:space="preserve"> Нагадаємо, що це цифровий код, який ставиться у лівому верхньому кутку. Стосується він ситуації складання ПН на постачання послуг нерезиденту, якщо місцем постачання є Україна. Ця зміна вже для бюджетників актуальніша, адже такі операції можуть бути, тому розглянемо дану зміну </w:t>
      </w:r>
      <w:r w:rsidRPr="004A64F3">
        <w:rPr>
          <w:rFonts w:ascii="Times New Roman" w:eastAsia="Times New Roman" w:hAnsi="Times New Roman" w:cs="Times New Roman"/>
          <w:i/>
          <w:iCs/>
          <w:sz w:val="24"/>
          <w:szCs w:val="24"/>
          <w:lang w:eastAsia="uk-UA"/>
        </w:rPr>
        <w:t>наприкінці даної консультації</w:t>
      </w:r>
      <w:r w:rsidRPr="004A64F3">
        <w:rPr>
          <w:rFonts w:ascii="Times New Roman" w:eastAsia="Times New Roman" w:hAnsi="Times New Roman" w:cs="Times New Roman"/>
          <w:sz w:val="24"/>
          <w:szCs w:val="24"/>
          <w:lang w:eastAsia="uk-UA"/>
        </w:rPr>
        <w:t>.</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Аналогічні зміни сталися й до РК.</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Розглянемо тепер порядок заповнення форми ПН.</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ТОП-4 СТАТТІ ТИЖНЕВИКА «Головбух БЮДЖЕТ»</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noProof/>
          <w:color w:val="0000FF"/>
          <w:sz w:val="24"/>
          <w:szCs w:val="24"/>
          <w:lang w:eastAsia="uk-UA"/>
        </w:rPr>
        <mc:AlternateContent>
          <mc:Choice Requires="wps">
            <w:drawing>
              <wp:inline distT="0" distB="0" distL="0" distR="0">
                <wp:extent cx="952500" cy="1228725"/>
                <wp:effectExtent l="0" t="0" r="0" b="0"/>
                <wp:docPr id="5" name="Прямоугольник 5" descr="журнал Головбух Бюджет">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836D1" id="Прямоугольник 5" o:spid="_x0000_s1026" alt="журнал Головбух Бюджет" href="https://shop.expertus.media/catalog/bukhgalteriya/golovbukh-byudzhet/?utm_medium=referral&amp;utm_source=oblikbudget.com.ua&amp;utm_term=332&amp;utm_content=article&amp;utm_campaign=red_block_mixblock_ss" target="&quot;_blank&quot;" style="width:7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" o:button="t" filled="f" stroked="f">
                <v:fill o:detectmouseclick="t"/>
                <o:lock v:ext="edit" aspectratio="t"/>
                <w10:anchorlock/>
              </v:rect>
            </w:pict>
          </mc:Fallback>
        </mc:AlternateContent>
      </w:r>
    </w:p>
    <w:p w:rsidR="004A64F3" w:rsidRPr="004A64F3" w:rsidRDefault="004A64F3" w:rsidP="004A64F3">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hyperlink r:id="rId16" w:tgtFrame="_blank" w:history="1">
        <w:r w:rsidRPr="004A64F3">
          <w:rPr>
            <w:rFonts w:ascii="Times New Roman" w:eastAsia="Times New Roman" w:hAnsi="Times New Roman" w:cs="Times New Roman"/>
            <w:color w:val="0000FF"/>
            <w:sz w:val="24"/>
            <w:szCs w:val="24"/>
            <w:u w:val="single"/>
            <w:lang w:eastAsia="uk-UA"/>
          </w:rPr>
          <w:t xml:space="preserve">Звіт </w:t>
        </w:r>
        <w:proofErr w:type="spellStart"/>
        <w:r w:rsidRPr="004A64F3">
          <w:rPr>
            <w:rFonts w:ascii="Times New Roman" w:eastAsia="Times New Roman" w:hAnsi="Times New Roman" w:cs="Times New Roman"/>
            <w:color w:val="0000FF"/>
            <w:sz w:val="24"/>
            <w:szCs w:val="24"/>
            <w:u w:val="single"/>
            <w:lang w:eastAsia="uk-UA"/>
          </w:rPr>
          <w:t>неприбутківця</w:t>
        </w:r>
        <w:proofErr w:type="spellEnd"/>
        <w:r w:rsidRPr="004A64F3">
          <w:rPr>
            <w:rFonts w:ascii="Times New Roman" w:eastAsia="Times New Roman" w:hAnsi="Times New Roman" w:cs="Times New Roman"/>
            <w:color w:val="0000FF"/>
            <w:sz w:val="24"/>
            <w:szCs w:val="24"/>
            <w:u w:val="single"/>
            <w:lang w:eastAsia="uk-UA"/>
          </w:rPr>
          <w:t xml:space="preserve"> за 2023 рік: як заповнити, що відобразити й чим доповнити</w:t>
        </w:r>
      </w:hyperlink>
    </w:p>
    <w:p w:rsidR="004A64F3" w:rsidRPr="004A64F3" w:rsidRDefault="004A64F3" w:rsidP="004A64F3">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hyperlink r:id="rId17" w:tgtFrame="_blank" w:history="1">
        <w:r w:rsidRPr="004A64F3">
          <w:rPr>
            <w:rFonts w:ascii="Times New Roman" w:eastAsia="Times New Roman" w:hAnsi="Times New Roman" w:cs="Times New Roman"/>
            <w:color w:val="0000FF"/>
            <w:sz w:val="24"/>
            <w:szCs w:val="24"/>
            <w:u w:val="single"/>
            <w:lang w:eastAsia="uk-UA"/>
          </w:rPr>
          <w:t>Відрядження: добові та документи + зразок положення</w:t>
        </w:r>
      </w:hyperlink>
    </w:p>
    <w:p w:rsidR="004A64F3" w:rsidRPr="004A64F3" w:rsidRDefault="004A64F3" w:rsidP="004A64F3">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hyperlink r:id="rId18" w:tgtFrame="_blank" w:history="1">
        <w:r w:rsidRPr="004A64F3">
          <w:rPr>
            <w:rFonts w:ascii="Times New Roman" w:eastAsia="Times New Roman" w:hAnsi="Times New Roman" w:cs="Times New Roman"/>
            <w:color w:val="0000FF"/>
            <w:sz w:val="24"/>
            <w:szCs w:val="24"/>
            <w:u w:val="single"/>
            <w:lang w:eastAsia="uk-UA"/>
          </w:rPr>
          <w:t>Як перевірити, чи належно оформили первинні документи</w:t>
        </w:r>
      </w:hyperlink>
    </w:p>
    <w:p w:rsidR="004A64F3" w:rsidRPr="004A64F3" w:rsidRDefault="004A64F3" w:rsidP="004A64F3">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hyperlink r:id="rId19" w:tgtFrame="_blank" w:history="1">
        <w:r w:rsidRPr="004A64F3">
          <w:rPr>
            <w:rFonts w:ascii="Times New Roman" w:eastAsia="Times New Roman" w:hAnsi="Times New Roman" w:cs="Times New Roman"/>
            <w:color w:val="0000FF"/>
            <w:sz w:val="24"/>
            <w:szCs w:val="24"/>
            <w:u w:val="single"/>
            <w:lang w:eastAsia="uk-UA"/>
          </w:rPr>
          <w:t>Як визначити предмет закупівлі та змінити предмет прямого договору без порушень</w:t>
        </w:r>
      </w:hyperlink>
    </w:p>
    <w:p w:rsidR="004A64F3" w:rsidRPr="004A64F3" w:rsidRDefault="004A64F3" w:rsidP="004A64F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4A64F3">
        <w:rPr>
          <w:rFonts w:ascii="Times New Roman" w:eastAsia="Times New Roman" w:hAnsi="Times New Roman" w:cs="Times New Roman"/>
          <w:b/>
          <w:bCs/>
          <w:sz w:val="36"/>
          <w:szCs w:val="36"/>
          <w:lang w:eastAsia="uk-UA"/>
        </w:rPr>
        <w:t>Правила заповнення податкової накладної</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Всі правила заповнення й довідники потрібних цифрових кодів (тип причини, код зведеної ПН, умовні ІПН) можна знайти у </w:t>
      </w:r>
      <w:r w:rsidRPr="004A64F3">
        <w:rPr>
          <w:rFonts w:ascii="Times New Roman" w:eastAsia="Times New Roman" w:hAnsi="Times New Roman" w:cs="Times New Roman"/>
          <w:b/>
          <w:bCs/>
          <w:sz w:val="24"/>
          <w:szCs w:val="24"/>
          <w:lang w:eastAsia="uk-UA"/>
        </w:rPr>
        <w:t>Порядку заповнення податкової накладної</w:t>
      </w:r>
      <w:r w:rsidRPr="004A64F3">
        <w:rPr>
          <w:rFonts w:ascii="Times New Roman" w:eastAsia="Times New Roman" w:hAnsi="Times New Roman" w:cs="Times New Roman"/>
          <w:sz w:val="24"/>
          <w:szCs w:val="24"/>
          <w:lang w:eastAsia="uk-UA"/>
        </w:rPr>
        <w:t xml:space="preserve">, затвердженому </w:t>
      </w:r>
      <w:hyperlink r:id="rId20" w:anchor="Text" w:tgtFrame="_blank" w:history="1">
        <w:r w:rsidRPr="004A64F3">
          <w:rPr>
            <w:rFonts w:ascii="Times New Roman" w:eastAsia="Times New Roman" w:hAnsi="Times New Roman" w:cs="Times New Roman"/>
            <w:b/>
            <w:bCs/>
            <w:color w:val="0000FF"/>
            <w:sz w:val="24"/>
            <w:szCs w:val="24"/>
            <w:u w:val="single"/>
            <w:lang w:eastAsia="uk-UA"/>
          </w:rPr>
          <w:t>наказом Мінфіну від 31.12.2015 р. № 1307</w:t>
        </w:r>
      </w:hyperlink>
      <w:r w:rsidRPr="004A64F3">
        <w:rPr>
          <w:rFonts w:ascii="Times New Roman" w:eastAsia="Times New Roman" w:hAnsi="Times New Roman" w:cs="Times New Roman"/>
          <w:sz w:val="24"/>
          <w:szCs w:val="24"/>
          <w:lang w:eastAsia="uk-UA"/>
        </w:rPr>
        <w:t xml:space="preserve"> (</w:t>
      </w:r>
      <w:r w:rsidRPr="004A64F3">
        <w:rPr>
          <w:rFonts w:ascii="Times New Roman" w:eastAsia="Times New Roman" w:hAnsi="Times New Roman" w:cs="Times New Roman"/>
          <w:i/>
          <w:iCs/>
          <w:sz w:val="24"/>
          <w:szCs w:val="24"/>
          <w:lang w:eastAsia="uk-UA"/>
        </w:rPr>
        <w:t>далі</w:t>
      </w:r>
      <w:r w:rsidRPr="004A64F3">
        <w:rPr>
          <w:rFonts w:ascii="Times New Roman" w:eastAsia="Times New Roman" w:hAnsi="Times New Roman" w:cs="Times New Roman"/>
          <w:sz w:val="24"/>
          <w:szCs w:val="24"/>
          <w:lang w:eastAsia="uk-UA"/>
        </w:rPr>
        <w:t xml:space="preserve"> – </w:t>
      </w:r>
      <w:r w:rsidRPr="004A64F3">
        <w:rPr>
          <w:rFonts w:ascii="Times New Roman" w:eastAsia="Times New Roman" w:hAnsi="Times New Roman" w:cs="Times New Roman"/>
          <w:b/>
          <w:bCs/>
          <w:sz w:val="24"/>
          <w:szCs w:val="24"/>
          <w:lang w:eastAsia="uk-UA"/>
        </w:rPr>
        <w:t>Порядок № 1307</w:t>
      </w:r>
      <w:r w:rsidRPr="004A64F3">
        <w:rPr>
          <w:rFonts w:ascii="Times New Roman" w:eastAsia="Times New Roman" w:hAnsi="Times New Roman" w:cs="Times New Roman"/>
          <w:sz w:val="24"/>
          <w:szCs w:val="24"/>
          <w:lang w:eastAsia="uk-UA"/>
        </w:rPr>
        <w:t>).</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Зверніть увагу, що ПН заповнюється тільки </w:t>
      </w:r>
      <w:r w:rsidRPr="004A64F3">
        <w:rPr>
          <w:rFonts w:ascii="Times New Roman" w:eastAsia="Times New Roman" w:hAnsi="Times New Roman" w:cs="Times New Roman"/>
          <w:b/>
          <w:bCs/>
          <w:sz w:val="24"/>
          <w:szCs w:val="24"/>
          <w:lang w:eastAsia="uk-UA"/>
        </w:rPr>
        <w:t>українською мовою.</w:t>
      </w:r>
      <w:r w:rsidRPr="004A64F3">
        <w:rPr>
          <w:rFonts w:ascii="Times New Roman" w:eastAsia="Times New Roman" w:hAnsi="Times New Roman" w:cs="Times New Roman"/>
          <w:sz w:val="24"/>
          <w:szCs w:val="24"/>
          <w:lang w:eastAsia="uk-UA"/>
        </w:rPr>
        <w:t xml:space="preserve"> Це стосується як шапки, так і внутрішнього вмісту документа. Інша мова може бути як виключення лише у назвах номенклатури товарів (графа 2). Так, дозволено з метою забезпечення кращої ідентифікації назви товару, торгової марки, найменування товару тощо заповнювати графу 2 іноземною мовою, наприклад англійською (роз’яснення ДПС 107.17 ЗІР). Переклад на українську мову в цій графі навіть небажаний, так як може </w:t>
      </w:r>
      <w:proofErr w:type="spellStart"/>
      <w:r w:rsidRPr="004A64F3">
        <w:rPr>
          <w:rFonts w:ascii="Times New Roman" w:eastAsia="Times New Roman" w:hAnsi="Times New Roman" w:cs="Times New Roman"/>
          <w:sz w:val="24"/>
          <w:szCs w:val="24"/>
          <w:lang w:eastAsia="uk-UA"/>
        </w:rPr>
        <w:t>внести</w:t>
      </w:r>
      <w:proofErr w:type="spellEnd"/>
      <w:r w:rsidRPr="004A64F3">
        <w:rPr>
          <w:rFonts w:ascii="Times New Roman" w:eastAsia="Times New Roman" w:hAnsi="Times New Roman" w:cs="Times New Roman"/>
          <w:sz w:val="24"/>
          <w:szCs w:val="24"/>
          <w:lang w:eastAsia="uk-UA"/>
        </w:rPr>
        <w:t xml:space="preserve"> плутанину в асортимент, що продається, заважаючи чітко ідентифікувати товар та операцію. Крім того, назви мають бути </w:t>
      </w:r>
      <w:r w:rsidRPr="004A64F3">
        <w:rPr>
          <w:rFonts w:ascii="Times New Roman" w:eastAsia="Times New Roman" w:hAnsi="Times New Roman" w:cs="Times New Roman"/>
          <w:sz w:val="24"/>
          <w:szCs w:val="24"/>
          <w:lang w:eastAsia="uk-UA"/>
        </w:rPr>
        <w:lastRenderedPageBreak/>
        <w:t>ідентичними з назвами в інших документах, зокрема у видатковій накладній та договорі купівлі-продажу.</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Нагадуємо також, що всі ПН мають бути вчасно зареєстровані у </w:t>
      </w:r>
      <w:r w:rsidRPr="004A64F3">
        <w:rPr>
          <w:rFonts w:ascii="Times New Roman" w:eastAsia="Times New Roman" w:hAnsi="Times New Roman" w:cs="Times New Roman"/>
          <w:b/>
          <w:bCs/>
          <w:sz w:val="24"/>
          <w:szCs w:val="24"/>
          <w:lang w:eastAsia="uk-UA"/>
        </w:rPr>
        <w:t xml:space="preserve">Єдиному реєстрі податкових накладних (ЄРПН) </w:t>
      </w:r>
      <w:r w:rsidRPr="004A64F3">
        <w:rPr>
          <w:rFonts w:ascii="Times New Roman" w:eastAsia="Times New Roman" w:hAnsi="Times New Roman" w:cs="Times New Roman"/>
          <w:sz w:val="24"/>
          <w:szCs w:val="24"/>
          <w:lang w:eastAsia="uk-UA"/>
        </w:rPr>
        <w:t>за формою, чинною на день реєстрації (п. 3 Порядку № 1307).</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Розглянемо тепер деталі заповнення окремих елементів ПН. Для зручності дані елементи пронумеровані на </w:t>
      </w:r>
      <w:r w:rsidRPr="004A64F3">
        <w:rPr>
          <w:rFonts w:ascii="Times New Roman" w:eastAsia="Times New Roman" w:hAnsi="Times New Roman" w:cs="Times New Roman"/>
          <w:i/>
          <w:iCs/>
          <w:sz w:val="24"/>
          <w:szCs w:val="24"/>
          <w:lang w:eastAsia="uk-UA"/>
        </w:rPr>
        <w:t>рисунку нижче</w:t>
      </w:r>
      <w:r w:rsidRPr="004A64F3">
        <w:rPr>
          <w:rFonts w:ascii="Times New Roman" w:eastAsia="Times New Roman" w:hAnsi="Times New Roman" w:cs="Times New Roman"/>
          <w:sz w:val="24"/>
          <w:szCs w:val="24"/>
          <w:lang w:eastAsia="uk-UA"/>
        </w:rPr>
        <w:t>, що містить зразок заповненої ПН для типової ситуації постачання товарів (активів) від одного платника ПДВ іншому.</w:t>
      </w:r>
    </w:p>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noProof/>
          <w:color w:val="0000FF"/>
          <w:sz w:val="24"/>
          <w:szCs w:val="24"/>
          <w:lang w:eastAsia="uk-UA"/>
        </w:rPr>
        <mc:AlternateContent>
          <mc:Choice Requires="wps">
            <w:drawing>
              <wp:inline distT="0" distB="0" distL="0" distR="0">
                <wp:extent cx="4419600" cy="2571750"/>
                <wp:effectExtent l="0" t="0" r="0" b="0"/>
                <wp:docPr id="4" name="Прямоугольник 4" descr="нова податкова накладна 2023">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0"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D4550" id="Прямоугольник 4" o:spid="_x0000_s1026" alt="нова податкова накладна 2023" href="/files/2023/03-2023/File1_Zrazok_PN_2023.pdf" target="&quot;_blank&quot;" style="width:34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" o:button="t" filled="f" stroked="f">
                <v:fill o:detectmouseclick="t"/>
                <o:lock v:ext="edit" aspectratio="t"/>
                <w10:anchorlock/>
              </v:rect>
            </w:pict>
          </mc:Fallback>
        </mc:AlternateContent>
      </w:r>
    </w:p>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22" w:tgtFrame="_blank" w:history="1">
        <w:r w:rsidRPr="004A64F3">
          <w:rPr>
            <w:rFonts w:ascii="Times New Roman" w:eastAsia="Times New Roman" w:hAnsi="Times New Roman" w:cs="Times New Roman"/>
            <w:color w:val="0000FF"/>
            <w:sz w:val="24"/>
            <w:szCs w:val="24"/>
            <w:u w:val="single"/>
            <w:lang w:eastAsia="uk-UA"/>
          </w:rPr>
          <w:t>СКАЧАТИ ЗРАЗОК</w:t>
        </w:r>
      </w:hyperlink>
      <w:r w:rsidRPr="004A64F3">
        <w:rPr>
          <w:rFonts w:ascii="Times New Roman" w:eastAsia="Times New Roman" w:hAnsi="Times New Roman" w:cs="Times New Roman"/>
          <w:sz w:val="24"/>
          <w:szCs w:val="24"/>
          <w:lang w:eastAsia="uk-UA"/>
        </w:rPr>
        <w:t xml:space="preserve"> </w:t>
      </w:r>
    </w:p>
    <w:p w:rsidR="004A64F3" w:rsidRPr="004A64F3" w:rsidRDefault="004A64F3" w:rsidP="004A64F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4A64F3">
        <w:rPr>
          <w:rFonts w:ascii="Times New Roman" w:eastAsia="Times New Roman" w:hAnsi="Times New Roman" w:cs="Times New Roman"/>
          <w:b/>
          <w:bCs/>
          <w:sz w:val="36"/>
          <w:szCs w:val="36"/>
          <w:lang w:eastAsia="uk-UA"/>
        </w:rPr>
        <w:t>Заповнення лівого верхнього кутка ПН (елемент 1)</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Лівий верхній куток містить три смислові блоки:</w:t>
      </w:r>
    </w:p>
    <w:p w:rsidR="004A64F3" w:rsidRPr="004A64F3" w:rsidRDefault="004A64F3" w:rsidP="004A64F3">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верхня комірка «Зведена податкова накладна»</w:t>
      </w:r>
      <w:r w:rsidRPr="004A64F3">
        <w:rPr>
          <w:rFonts w:ascii="Times New Roman" w:eastAsia="Times New Roman" w:hAnsi="Times New Roman" w:cs="Times New Roman"/>
          <w:sz w:val="24"/>
          <w:szCs w:val="24"/>
          <w:lang w:eastAsia="uk-UA"/>
        </w:rPr>
        <w:t xml:space="preserve"> – заповнюється лише для зведеної ПН. Тут ставиться код ознаки зведеної ПН (</w:t>
      </w:r>
      <w:r w:rsidRPr="004A64F3">
        <w:rPr>
          <w:rFonts w:ascii="Times New Roman" w:eastAsia="Times New Roman" w:hAnsi="Times New Roman" w:cs="Times New Roman"/>
          <w:i/>
          <w:iCs/>
          <w:sz w:val="24"/>
          <w:szCs w:val="24"/>
          <w:lang w:eastAsia="uk-UA"/>
        </w:rPr>
        <w:t>див. таблицю-довідник далі</w:t>
      </w:r>
      <w:r w:rsidRPr="004A64F3">
        <w:rPr>
          <w:rFonts w:ascii="Times New Roman" w:eastAsia="Times New Roman" w:hAnsi="Times New Roman" w:cs="Times New Roman"/>
          <w:sz w:val="24"/>
          <w:szCs w:val="24"/>
          <w:lang w:eastAsia="uk-UA"/>
        </w:rPr>
        <w:t>). У звичайній ПН це поле порожнє;</w:t>
      </w:r>
    </w:p>
    <w:p w:rsidR="004A64F3" w:rsidRPr="004A64F3" w:rsidRDefault="004A64F3" w:rsidP="004A64F3">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середня комірка «Складена на операції, звільнені від оподаткування»</w:t>
      </w:r>
      <w:r w:rsidRPr="004A64F3">
        <w:rPr>
          <w:rFonts w:ascii="Times New Roman" w:eastAsia="Times New Roman" w:hAnsi="Times New Roman" w:cs="Times New Roman"/>
          <w:sz w:val="24"/>
          <w:szCs w:val="24"/>
          <w:lang w:eastAsia="uk-UA"/>
        </w:rPr>
        <w:t xml:space="preserve"> – заповнюється, коли ПН складена на операції звільнені від ПДВ операції. Тоді у цій графі ставиться позначка «х», що означає </w:t>
      </w:r>
      <w:r w:rsidRPr="004A64F3">
        <w:rPr>
          <w:rFonts w:ascii="Times New Roman" w:eastAsia="Times New Roman" w:hAnsi="Times New Roman" w:cs="Times New Roman"/>
          <w:b/>
          <w:bCs/>
          <w:sz w:val="24"/>
          <w:szCs w:val="24"/>
          <w:lang w:eastAsia="uk-UA"/>
        </w:rPr>
        <w:t>«Без ПДВ»</w:t>
      </w:r>
      <w:r w:rsidRPr="004A64F3">
        <w:rPr>
          <w:rFonts w:ascii="Times New Roman" w:eastAsia="Times New Roman" w:hAnsi="Times New Roman" w:cs="Times New Roman"/>
          <w:sz w:val="24"/>
          <w:szCs w:val="24"/>
          <w:lang w:eastAsia="uk-UA"/>
        </w:rPr>
        <w:t xml:space="preserve"> (ст. 197 Податкового кодексу України, </w:t>
      </w:r>
      <w:r w:rsidRPr="004A64F3">
        <w:rPr>
          <w:rFonts w:ascii="Times New Roman" w:eastAsia="Times New Roman" w:hAnsi="Times New Roman" w:cs="Times New Roman"/>
          <w:i/>
          <w:iCs/>
          <w:sz w:val="24"/>
          <w:szCs w:val="24"/>
          <w:lang w:eastAsia="uk-UA"/>
        </w:rPr>
        <w:t xml:space="preserve">далі </w:t>
      </w:r>
      <w:r w:rsidRPr="004A64F3">
        <w:rPr>
          <w:rFonts w:ascii="Times New Roman" w:eastAsia="Times New Roman" w:hAnsi="Times New Roman" w:cs="Times New Roman"/>
          <w:sz w:val="24"/>
          <w:szCs w:val="24"/>
          <w:lang w:eastAsia="uk-UA"/>
        </w:rPr>
        <w:t xml:space="preserve">– </w:t>
      </w:r>
      <w:r w:rsidRPr="004A64F3">
        <w:rPr>
          <w:rFonts w:ascii="Times New Roman" w:eastAsia="Times New Roman" w:hAnsi="Times New Roman" w:cs="Times New Roman"/>
          <w:b/>
          <w:bCs/>
          <w:sz w:val="24"/>
          <w:szCs w:val="24"/>
          <w:lang w:eastAsia="uk-UA"/>
        </w:rPr>
        <w:t>ПКУ</w:t>
      </w:r>
      <w:r w:rsidRPr="004A64F3">
        <w:rPr>
          <w:rFonts w:ascii="Times New Roman" w:eastAsia="Times New Roman" w:hAnsi="Times New Roman" w:cs="Times New Roman"/>
          <w:sz w:val="24"/>
          <w:szCs w:val="24"/>
          <w:lang w:eastAsia="uk-UA"/>
        </w:rPr>
        <w:t>). У ПН щодо оподатковуваних операцій дана комірка не заповнюється. Однак, якщо одночасно постачаються як оподатковувані товари (роботи, послуги), так і звільнені від оподаткування, то тоді треба складати на них окремі ПН (п. 17 Порядку № 1307);</w:t>
      </w:r>
    </w:p>
    <w:p w:rsidR="004A64F3" w:rsidRPr="004A64F3" w:rsidRDefault="004A64F3" w:rsidP="004A64F3">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три нижні комірки «Не підлягає наданню отримувачу (покупцю) з причини»</w:t>
      </w:r>
      <w:r w:rsidRPr="004A64F3">
        <w:rPr>
          <w:rFonts w:ascii="Times New Roman" w:eastAsia="Times New Roman" w:hAnsi="Times New Roman" w:cs="Times New Roman"/>
          <w:sz w:val="24"/>
          <w:szCs w:val="24"/>
          <w:lang w:eastAsia="uk-UA"/>
        </w:rPr>
        <w:t xml:space="preserve"> – до двох нижніх комірок записується двозначний цифровий код типу причини невидачі ПН отримувачу (покупцю), у верхній блок ставиться позначка «х». Цифрові коди наведено у таблиці нижче. У звичайних ПН дані комірки не заповнюються.</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Таким чином, у звичайній ПН (не зведена, оподатковувані операції, видається покупцю) дане ліве верхня поле не заповнюється взагалі (</w:t>
      </w:r>
      <w:r w:rsidRPr="004A64F3">
        <w:rPr>
          <w:rFonts w:ascii="Times New Roman" w:eastAsia="Times New Roman" w:hAnsi="Times New Roman" w:cs="Times New Roman"/>
          <w:i/>
          <w:iCs/>
          <w:sz w:val="24"/>
          <w:szCs w:val="24"/>
          <w:lang w:eastAsia="uk-UA"/>
        </w:rPr>
        <w:t>див. приклад ПН, який був наведений раніше</w:t>
      </w:r>
      <w:r w:rsidRPr="004A64F3">
        <w:rPr>
          <w:rFonts w:ascii="Times New Roman" w:eastAsia="Times New Roman" w:hAnsi="Times New Roman" w:cs="Times New Roman"/>
          <w:sz w:val="24"/>
          <w:szCs w:val="24"/>
          <w:lang w:eastAsia="uk-UA"/>
        </w:rPr>
        <w:t xml:space="preserve">). Не треба ставити у незаповнених комірках ніяких нулів, прочерків, інших знаків чи символів. Довідник цифрових кодів необхідних для заповнення елементу 1 у разі потреби наведений у </w:t>
      </w:r>
      <w:r w:rsidRPr="004A64F3">
        <w:rPr>
          <w:rFonts w:ascii="Times New Roman" w:eastAsia="Times New Roman" w:hAnsi="Times New Roman" w:cs="Times New Roman"/>
          <w:i/>
          <w:iCs/>
          <w:sz w:val="24"/>
          <w:szCs w:val="24"/>
          <w:lang w:eastAsia="uk-UA"/>
        </w:rPr>
        <w:t>таблиці нижче.</w:t>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137"/>
        <w:gridCol w:w="5486"/>
      </w:tblGrid>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5D3D3"/>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lastRenderedPageBreak/>
              <w:t>ТАБЛИЦЯ-ДОВІДНИК ДЛЯ ЗАПОВНЕННЯ ЛІВОГО ВЕРХНЬОГО КУТКА ПН*</w:t>
            </w:r>
          </w:p>
        </w:tc>
      </w:tr>
      <w:tr w:rsidR="004A64F3" w:rsidRPr="004A64F3" w:rsidTr="004A64F3">
        <w:tc>
          <w:tcPr>
            <w:tcW w:w="4140" w:type="dxa"/>
            <w:tcBorders>
              <w:top w:val="outset" w:sz="6" w:space="0" w:color="auto"/>
              <w:left w:val="outset" w:sz="6" w:space="0" w:color="auto"/>
              <w:bottom w:val="outset" w:sz="6" w:space="0" w:color="auto"/>
              <w:right w:val="outset" w:sz="6" w:space="0" w:color="auto"/>
            </w:tcBorders>
            <w:shd w:val="clear" w:color="auto" w:fill="E39696"/>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Поле «Зведена податкова накладна»</w:t>
            </w:r>
          </w:p>
        </w:tc>
        <w:tc>
          <w:tcPr>
            <w:tcW w:w="5280" w:type="dxa"/>
            <w:tcBorders>
              <w:top w:val="outset" w:sz="6" w:space="0" w:color="auto"/>
              <w:left w:val="outset" w:sz="6" w:space="0" w:color="auto"/>
              <w:bottom w:val="outset" w:sz="6" w:space="0" w:color="auto"/>
              <w:right w:val="outset" w:sz="6" w:space="0" w:color="auto"/>
            </w:tcBorders>
            <w:shd w:val="clear" w:color="auto" w:fill="E39696"/>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Поле «Не підлягає наданню отримувачу (покупцю) з причини»**</w:t>
            </w:r>
          </w:p>
        </w:tc>
      </w:tr>
      <w:tr w:rsidR="004A64F3" w:rsidRPr="004A64F3" w:rsidTr="004A64F3">
        <w:tc>
          <w:tcPr>
            <w:tcW w:w="414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цифрові коди типів зведеної ПН (</w:t>
            </w:r>
            <w:r w:rsidRPr="004A64F3">
              <w:rPr>
                <w:rFonts w:ascii="Times New Roman" w:eastAsia="Times New Roman" w:hAnsi="Times New Roman" w:cs="Times New Roman"/>
                <w:i/>
                <w:iCs/>
                <w:sz w:val="24"/>
                <w:szCs w:val="24"/>
                <w:lang w:eastAsia="uk-UA"/>
              </w:rPr>
              <w:t>див.</w:t>
            </w:r>
            <w:r w:rsidRPr="004A64F3">
              <w:rPr>
                <w:rFonts w:ascii="Times New Roman" w:eastAsia="Times New Roman" w:hAnsi="Times New Roman" w:cs="Times New Roman"/>
                <w:sz w:val="24"/>
                <w:szCs w:val="24"/>
                <w:lang w:eastAsia="uk-UA"/>
              </w:rPr>
              <w:t xml:space="preserve"> п. 11 Порядку № 1307):</w:t>
            </w:r>
          </w:p>
          <w:p w:rsidR="004A64F3" w:rsidRPr="004A64F3" w:rsidRDefault="004A64F3" w:rsidP="004A64F3">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«1»</w:t>
            </w:r>
            <w:r w:rsidRPr="004A64F3">
              <w:rPr>
                <w:rFonts w:ascii="Times New Roman" w:eastAsia="Times New Roman" w:hAnsi="Times New Roman" w:cs="Times New Roman"/>
                <w:sz w:val="24"/>
                <w:szCs w:val="24"/>
                <w:lang w:eastAsia="uk-UA"/>
              </w:rPr>
              <w:t xml:space="preserve"> </w:t>
            </w:r>
            <w:r w:rsidRPr="004A64F3">
              <w:rPr>
                <w:rFonts w:ascii="Times New Roman" w:eastAsia="Times New Roman" w:hAnsi="Times New Roman" w:cs="Times New Roman"/>
                <w:sz w:val="24"/>
                <w:szCs w:val="24"/>
                <w:lang w:eastAsia="uk-UA"/>
              </w:rPr>
              <w:softHyphen/>
              <w:t>– це «компенсуючі» ПН у разі нарахування ПЗ відповідно до п. 198.5 ПКУ;</w:t>
            </w:r>
          </w:p>
          <w:p w:rsidR="004A64F3" w:rsidRPr="004A64F3" w:rsidRDefault="004A64F3" w:rsidP="004A64F3">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«2»</w:t>
            </w:r>
            <w:r w:rsidRPr="004A64F3">
              <w:rPr>
                <w:rFonts w:ascii="Times New Roman" w:eastAsia="Times New Roman" w:hAnsi="Times New Roman" w:cs="Times New Roman"/>
                <w:sz w:val="24"/>
                <w:szCs w:val="24"/>
                <w:lang w:eastAsia="uk-UA"/>
              </w:rPr>
              <w:t xml:space="preserve"> – це теж «компенсуючі» ПН у разі нарахування ПЗ відповідно до п. 199.1 ПКУ («розподіл» ПДВ);</w:t>
            </w:r>
          </w:p>
          <w:p w:rsidR="004A64F3" w:rsidRPr="004A64F3" w:rsidRDefault="004A64F3" w:rsidP="004A64F3">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«3»</w:t>
            </w:r>
            <w:r w:rsidRPr="004A64F3">
              <w:rPr>
                <w:rFonts w:ascii="Times New Roman" w:eastAsia="Times New Roman" w:hAnsi="Times New Roman" w:cs="Times New Roman"/>
                <w:sz w:val="24"/>
                <w:szCs w:val="24"/>
                <w:lang w:eastAsia="uk-UA"/>
              </w:rPr>
              <w:t xml:space="preserve"> – у разі складання зведених ПН на суму перевищення мінімальної бази оподаткування ПДВ над фактичною ціною постачання (особливості заповнення яких викладені у п. 15 Порядку № 1307);</w:t>
            </w:r>
          </w:p>
          <w:p w:rsidR="004A64F3" w:rsidRPr="004A64F3" w:rsidRDefault="004A64F3" w:rsidP="004A64F3">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«4»</w:t>
            </w:r>
            <w:r w:rsidRPr="004A64F3">
              <w:rPr>
                <w:rFonts w:ascii="Times New Roman" w:eastAsia="Times New Roman" w:hAnsi="Times New Roman" w:cs="Times New Roman"/>
                <w:sz w:val="24"/>
                <w:szCs w:val="24"/>
                <w:lang w:eastAsia="uk-UA"/>
              </w:rPr>
              <w:t xml:space="preserve"> – у разі складання зведених ПН на ритмічні постачання (особливості заповнення яких викладені у п. 19 Порядку № 1307)</w:t>
            </w:r>
          </w:p>
        </w:tc>
        <w:tc>
          <w:tcPr>
            <w:tcW w:w="528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цифрові коди типів причин невидачі ПН покупцю такі (</w:t>
            </w:r>
            <w:r w:rsidRPr="004A64F3">
              <w:rPr>
                <w:rFonts w:ascii="Times New Roman" w:eastAsia="Times New Roman" w:hAnsi="Times New Roman" w:cs="Times New Roman"/>
                <w:i/>
                <w:iCs/>
                <w:sz w:val="24"/>
                <w:szCs w:val="24"/>
                <w:lang w:eastAsia="uk-UA"/>
              </w:rPr>
              <w:t>див.</w:t>
            </w:r>
            <w:r w:rsidRPr="004A64F3">
              <w:rPr>
                <w:rFonts w:ascii="Times New Roman" w:eastAsia="Times New Roman" w:hAnsi="Times New Roman" w:cs="Times New Roman"/>
                <w:sz w:val="24"/>
                <w:szCs w:val="24"/>
                <w:lang w:eastAsia="uk-UA"/>
              </w:rPr>
              <w:t xml:space="preserve"> </w:t>
            </w:r>
            <w:proofErr w:type="spellStart"/>
            <w:r w:rsidRPr="004A64F3">
              <w:rPr>
                <w:rFonts w:ascii="Times New Roman" w:eastAsia="Times New Roman" w:hAnsi="Times New Roman" w:cs="Times New Roman"/>
                <w:sz w:val="24"/>
                <w:szCs w:val="24"/>
                <w:lang w:eastAsia="uk-UA"/>
              </w:rPr>
              <w:t>пп</w:t>
            </w:r>
            <w:proofErr w:type="spellEnd"/>
            <w:r w:rsidRPr="004A64F3">
              <w:rPr>
                <w:rFonts w:ascii="Times New Roman" w:eastAsia="Times New Roman" w:hAnsi="Times New Roman" w:cs="Times New Roman"/>
                <w:sz w:val="24"/>
                <w:szCs w:val="24"/>
                <w:lang w:eastAsia="uk-UA"/>
              </w:rPr>
              <w:t>. 10-15 Порядку № 1307):</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«01»</w:t>
            </w:r>
            <w:r w:rsidRPr="004A64F3">
              <w:rPr>
                <w:rFonts w:ascii="Times New Roman" w:eastAsia="Times New Roman" w:hAnsi="Times New Roman" w:cs="Times New Roman"/>
                <w:sz w:val="24"/>
                <w:szCs w:val="24"/>
                <w:lang w:eastAsia="uk-UA"/>
              </w:rPr>
              <w:t xml:space="preserve"> – на суму збільшення компенсації вартості поставлених товарів/послуг</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«02»</w:t>
            </w:r>
            <w:r w:rsidRPr="004A64F3">
              <w:rPr>
                <w:rFonts w:ascii="Times New Roman" w:eastAsia="Times New Roman" w:hAnsi="Times New Roman" w:cs="Times New Roman"/>
                <w:sz w:val="24"/>
                <w:szCs w:val="24"/>
                <w:lang w:eastAsia="uk-UA"/>
              </w:rPr>
              <w:t xml:space="preserve"> – на постачання неплатнику податку;</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«03»</w:t>
            </w:r>
            <w:r w:rsidRPr="004A64F3">
              <w:rPr>
                <w:rFonts w:ascii="Times New Roman" w:eastAsia="Times New Roman" w:hAnsi="Times New Roman" w:cs="Times New Roman"/>
                <w:sz w:val="24"/>
                <w:szCs w:val="24"/>
                <w:lang w:eastAsia="uk-UA"/>
              </w:rPr>
              <w:t xml:space="preserve"> – на постачання товарів/послуг у рахунок оплати праці </w:t>
            </w:r>
            <w:proofErr w:type="spellStart"/>
            <w:r w:rsidRPr="004A64F3">
              <w:rPr>
                <w:rFonts w:ascii="Times New Roman" w:eastAsia="Times New Roman" w:hAnsi="Times New Roman" w:cs="Times New Roman"/>
                <w:sz w:val="24"/>
                <w:szCs w:val="24"/>
                <w:lang w:eastAsia="uk-UA"/>
              </w:rPr>
              <w:t>фізособам</w:t>
            </w:r>
            <w:proofErr w:type="spellEnd"/>
            <w:r w:rsidRPr="004A64F3">
              <w:rPr>
                <w:rFonts w:ascii="Times New Roman" w:eastAsia="Times New Roman" w:hAnsi="Times New Roman" w:cs="Times New Roman"/>
                <w:sz w:val="24"/>
                <w:szCs w:val="24"/>
                <w:lang w:eastAsia="uk-UA"/>
              </w:rPr>
              <w:t>, які перебувають у трудових відносинах із платником податку;</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«04»</w:t>
            </w:r>
            <w:r w:rsidRPr="004A64F3">
              <w:rPr>
                <w:rFonts w:ascii="Times New Roman" w:eastAsia="Times New Roman" w:hAnsi="Times New Roman" w:cs="Times New Roman"/>
                <w:sz w:val="24"/>
                <w:szCs w:val="24"/>
                <w:lang w:eastAsia="uk-UA"/>
              </w:rPr>
              <w:t xml:space="preserve"> – на постачання у межах балансу для невиробничого використання;</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w:t>
            </w:r>
            <w:r w:rsidRPr="004A64F3">
              <w:rPr>
                <w:rFonts w:ascii="Times New Roman" w:eastAsia="Times New Roman" w:hAnsi="Times New Roman" w:cs="Times New Roman"/>
                <w:b/>
                <w:bCs/>
                <w:sz w:val="24"/>
                <w:szCs w:val="24"/>
                <w:lang w:eastAsia="uk-UA"/>
              </w:rPr>
              <w:t>05»</w:t>
            </w:r>
            <w:r w:rsidRPr="004A64F3">
              <w:rPr>
                <w:rFonts w:ascii="Times New Roman" w:eastAsia="Times New Roman" w:hAnsi="Times New Roman" w:cs="Times New Roman"/>
                <w:sz w:val="24"/>
                <w:szCs w:val="24"/>
                <w:lang w:eastAsia="uk-UA"/>
              </w:rPr>
              <w:t xml:space="preserve"> – у зв’язку з ліквідацією ОЗ за самостійним рішенням платника податку;</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«06»</w:t>
            </w:r>
            <w:r w:rsidRPr="004A64F3">
              <w:rPr>
                <w:rFonts w:ascii="Times New Roman" w:eastAsia="Times New Roman" w:hAnsi="Times New Roman" w:cs="Times New Roman"/>
                <w:sz w:val="24"/>
                <w:szCs w:val="24"/>
                <w:lang w:eastAsia="uk-UA"/>
              </w:rPr>
              <w:t xml:space="preserve"> – у зв’язку з переведенням виробничих ОЗ до складу невиробничих;</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«07»</w:t>
            </w:r>
            <w:r w:rsidRPr="004A64F3">
              <w:rPr>
                <w:rFonts w:ascii="Times New Roman" w:eastAsia="Times New Roman" w:hAnsi="Times New Roman" w:cs="Times New Roman"/>
                <w:sz w:val="24"/>
                <w:szCs w:val="24"/>
                <w:lang w:eastAsia="uk-UA"/>
              </w:rPr>
              <w:t xml:space="preserve"> – на операції з вивезення товарів за межі митної території України;</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«08»</w:t>
            </w:r>
            <w:r w:rsidRPr="004A64F3">
              <w:rPr>
                <w:rFonts w:ascii="Times New Roman" w:eastAsia="Times New Roman" w:hAnsi="Times New Roman" w:cs="Times New Roman"/>
                <w:sz w:val="24"/>
                <w:szCs w:val="24"/>
                <w:lang w:eastAsia="uk-UA"/>
              </w:rPr>
              <w:t xml:space="preserve"> – на постачання для операцій, які не є об'єктом оподаткування ПДВ;</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«09»</w:t>
            </w:r>
            <w:r w:rsidRPr="004A64F3">
              <w:rPr>
                <w:rFonts w:ascii="Times New Roman" w:eastAsia="Times New Roman" w:hAnsi="Times New Roman" w:cs="Times New Roman"/>
                <w:sz w:val="24"/>
                <w:szCs w:val="24"/>
                <w:lang w:eastAsia="uk-UA"/>
              </w:rPr>
              <w:t xml:space="preserve"> – на постачання для операцій, які звільнені від оподаткування ПДВ;</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«10»</w:t>
            </w:r>
            <w:r w:rsidRPr="004A64F3">
              <w:rPr>
                <w:rFonts w:ascii="Times New Roman" w:eastAsia="Times New Roman" w:hAnsi="Times New Roman" w:cs="Times New Roman"/>
                <w:sz w:val="24"/>
                <w:szCs w:val="24"/>
                <w:lang w:eastAsia="uk-UA"/>
              </w:rPr>
              <w:t xml:space="preserve"> – з метою визначення при анулюванні реєстрації платника податку ПЗ за товарами/послугами, необоротними активами, суми податку за якими були включені до складу ПК та не були використані в оподатковуваних операціях у межах господарської діяльності;</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«11»</w:t>
            </w:r>
            <w:r w:rsidRPr="004A64F3">
              <w:rPr>
                <w:rFonts w:ascii="Times New Roman" w:eastAsia="Times New Roman" w:hAnsi="Times New Roman" w:cs="Times New Roman"/>
                <w:sz w:val="24"/>
                <w:szCs w:val="24"/>
                <w:lang w:eastAsia="uk-UA"/>
              </w:rPr>
              <w:t xml:space="preserve"> – за щоденними підсумками операцій;</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 xml:space="preserve">«12» </w:t>
            </w:r>
            <w:r w:rsidRPr="004A64F3">
              <w:rPr>
                <w:rFonts w:ascii="Times New Roman" w:eastAsia="Times New Roman" w:hAnsi="Times New Roman" w:cs="Times New Roman"/>
                <w:sz w:val="24"/>
                <w:szCs w:val="24"/>
                <w:lang w:eastAsia="uk-UA"/>
              </w:rPr>
              <w:t>– на постачання неплатнику, в якій зазначається назва покупця;</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«13»</w:t>
            </w:r>
            <w:r w:rsidRPr="004A64F3">
              <w:rPr>
                <w:rFonts w:ascii="Times New Roman" w:eastAsia="Times New Roman" w:hAnsi="Times New Roman" w:cs="Times New Roman"/>
                <w:sz w:val="24"/>
                <w:szCs w:val="24"/>
                <w:lang w:eastAsia="uk-UA"/>
              </w:rPr>
              <w:t xml:space="preserve"> – у зв’язку з використанням виробничих або невиробничих засобів, інших товарів/послуг не в господарській діяльності;</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«14»</w:t>
            </w:r>
            <w:r w:rsidRPr="004A64F3">
              <w:rPr>
                <w:rFonts w:ascii="Times New Roman" w:eastAsia="Times New Roman" w:hAnsi="Times New Roman" w:cs="Times New Roman"/>
                <w:sz w:val="24"/>
                <w:szCs w:val="24"/>
                <w:lang w:eastAsia="uk-UA"/>
              </w:rPr>
              <w:t xml:space="preserve"> – ПН складена отримувачем (покупцем) послуг від нерезидента;</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«15»</w:t>
            </w:r>
            <w:r w:rsidRPr="004A64F3">
              <w:rPr>
                <w:rFonts w:ascii="Times New Roman" w:eastAsia="Times New Roman" w:hAnsi="Times New Roman" w:cs="Times New Roman"/>
                <w:sz w:val="24"/>
                <w:szCs w:val="24"/>
                <w:lang w:eastAsia="uk-UA"/>
              </w:rPr>
              <w:t xml:space="preserve"> – на суму перевищення бази оподаткування, визначеної відповідно до ст. 188 і ст. 189 ПКУ, над фактичною ціною постачання;</w:t>
            </w:r>
          </w:p>
          <w:p w:rsidR="004A64F3" w:rsidRPr="004A64F3" w:rsidRDefault="004A64F3" w:rsidP="004A64F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«21»</w:t>
            </w:r>
            <w:r w:rsidRPr="004A64F3">
              <w:rPr>
                <w:rFonts w:ascii="Times New Roman" w:eastAsia="Times New Roman" w:hAnsi="Times New Roman" w:cs="Times New Roman"/>
                <w:sz w:val="24"/>
                <w:szCs w:val="24"/>
                <w:lang w:eastAsia="uk-UA"/>
              </w:rPr>
              <w:t xml:space="preserve"> – на постачання послуг отримувачу (покупцю) нерезиденту, місце постачання яких розташоване на митній території України</w:t>
            </w:r>
          </w:p>
        </w:tc>
      </w:tr>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lastRenderedPageBreak/>
              <w:t xml:space="preserve">* </w:t>
            </w:r>
            <w:r w:rsidRPr="004A64F3">
              <w:rPr>
                <w:rFonts w:ascii="Times New Roman" w:eastAsia="Times New Roman" w:hAnsi="Times New Roman" w:cs="Times New Roman"/>
                <w:b/>
                <w:bCs/>
                <w:sz w:val="24"/>
                <w:szCs w:val="24"/>
                <w:lang w:eastAsia="uk-UA"/>
              </w:rPr>
              <w:t>ПЗ</w:t>
            </w:r>
            <w:r w:rsidRPr="004A64F3">
              <w:rPr>
                <w:rFonts w:ascii="Times New Roman" w:eastAsia="Times New Roman" w:hAnsi="Times New Roman" w:cs="Times New Roman"/>
                <w:sz w:val="24"/>
                <w:szCs w:val="24"/>
                <w:lang w:eastAsia="uk-UA"/>
              </w:rPr>
              <w:t xml:space="preserve"> </w:t>
            </w:r>
            <w:r w:rsidRPr="004A64F3">
              <w:rPr>
                <w:rFonts w:ascii="Times New Roman" w:eastAsia="Times New Roman" w:hAnsi="Times New Roman" w:cs="Times New Roman"/>
                <w:sz w:val="24"/>
                <w:szCs w:val="24"/>
                <w:lang w:eastAsia="uk-UA"/>
              </w:rPr>
              <w:softHyphen/>
              <w:t xml:space="preserve">= податкові зобов’язання, </w:t>
            </w:r>
            <w:r w:rsidRPr="004A64F3">
              <w:rPr>
                <w:rFonts w:ascii="Times New Roman" w:eastAsia="Times New Roman" w:hAnsi="Times New Roman" w:cs="Times New Roman"/>
                <w:b/>
                <w:bCs/>
                <w:sz w:val="24"/>
                <w:szCs w:val="24"/>
                <w:lang w:eastAsia="uk-UA"/>
              </w:rPr>
              <w:t>ПК</w:t>
            </w:r>
            <w:r w:rsidRPr="004A64F3">
              <w:rPr>
                <w:rFonts w:ascii="Times New Roman" w:eastAsia="Times New Roman" w:hAnsi="Times New Roman" w:cs="Times New Roman"/>
                <w:sz w:val="24"/>
                <w:szCs w:val="24"/>
                <w:lang w:eastAsia="uk-UA"/>
              </w:rPr>
              <w:t xml:space="preserve"> </w:t>
            </w:r>
            <w:r w:rsidRPr="004A64F3">
              <w:rPr>
                <w:rFonts w:ascii="Times New Roman" w:eastAsia="Times New Roman" w:hAnsi="Times New Roman" w:cs="Times New Roman"/>
                <w:sz w:val="24"/>
                <w:szCs w:val="24"/>
                <w:lang w:eastAsia="uk-UA"/>
              </w:rPr>
              <w:softHyphen/>
              <w:t>= податковий кредит;</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для ПН всього 16 типів причин невидачі. Однак ще є тип причини «20», але він використовується лише у РК (п. 24 Порядку № 1307)</w:t>
            </w:r>
          </w:p>
        </w:tc>
      </w:tr>
    </w:tbl>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noProof/>
          <w:color w:val="0000FF"/>
          <w:sz w:val="24"/>
          <w:szCs w:val="24"/>
          <w:lang w:eastAsia="uk-UA"/>
        </w:rPr>
        <mc:AlternateContent>
          <mc:Choice Requires="wps">
            <w:drawing>
              <wp:inline distT="0" distB="0" distL="0" distR="0">
                <wp:extent cx="5715000" cy="4391025"/>
                <wp:effectExtent l="0" t="0" r="0" b="0"/>
                <wp:docPr id="3" name="Прямоугольник 3" descr="всеукраїнська сертифікація бухгалтерів 2024">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439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C2A9A" id="Прямоугольник 3" o:spid="_x0000_s1026" alt="всеукраїнська сертифікація бухгалтерів 2024" href="https://shop.expertus.media/catalog/bukhgalteriya/vseukrayinska-profesiyna-sertyfikatsiya-bukhgalteriv-2024/?utm_medium=referral&amp;utm_source=oblikbudget.com.ua&amp;utm_term=281&amp;utm_content=article&amp;utm_campaign=red_block_content_button" target="&quot;_blank&quot;" style="width:450pt;height:3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" o:button="t" filled="f" stroked="f">
                <v:fill o:detectmouseclick="t"/>
                <o:lock v:ext="edit" aspectratio="t"/>
                <w10:anchorlock/>
              </v:rect>
            </w:pict>
          </mc:Fallback>
        </mc:AlternateContent>
      </w:r>
    </w:p>
    <w:p w:rsidR="004A64F3" w:rsidRPr="004A64F3" w:rsidRDefault="004A64F3" w:rsidP="004A64F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4A64F3">
        <w:rPr>
          <w:rFonts w:ascii="Times New Roman" w:eastAsia="Times New Roman" w:hAnsi="Times New Roman" w:cs="Times New Roman"/>
          <w:b/>
          <w:bCs/>
          <w:sz w:val="36"/>
          <w:szCs w:val="36"/>
          <w:lang w:eastAsia="uk-UA"/>
        </w:rPr>
        <w:t>Заповнення номера ПН і дати її складання (елемент 2)</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Верхній центральний елемент ПН містить поля, правила заповнення яких наведено у </w:t>
      </w:r>
      <w:r w:rsidRPr="004A64F3">
        <w:rPr>
          <w:rFonts w:ascii="Times New Roman" w:eastAsia="Times New Roman" w:hAnsi="Times New Roman" w:cs="Times New Roman"/>
          <w:i/>
          <w:iCs/>
          <w:sz w:val="24"/>
          <w:szCs w:val="24"/>
          <w:lang w:eastAsia="uk-UA"/>
        </w:rPr>
        <w:t xml:space="preserve">таблиці нижче. </w:t>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493"/>
        <w:gridCol w:w="8130"/>
      </w:tblGrid>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5D3D3"/>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ЗАПОВНЕННЯ НОМЕРА ПН І ДАТИ СКЛАДАННЯ ПН</w:t>
            </w:r>
          </w:p>
        </w:tc>
      </w:tr>
      <w:tr w:rsidR="004A64F3" w:rsidRPr="004A64F3" w:rsidTr="004A64F3">
        <w:tc>
          <w:tcPr>
            <w:tcW w:w="1245" w:type="dxa"/>
            <w:tcBorders>
              <w:top w:val="outset" w:sz="6" w:space="0" w:color="auto"/>
              <w:left w:val="outset" w:sz="6" w:space="0" w:color="auto"/>
              <w:bottom w:val="outset" w:sz="6" w:space="0" w:color="auto"/>
              <w:right w:val="outset" w:sz="6" w:space="0" w:color="auto"/>
            </w:tcBorders>
            <w:shd w:val="clear" w:color="auto" w:fill="E39696"/>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Поле</w:t>
            </w:r>
          </w:p>
        </w:tc>
        <w:tc>
          <w:tcPr>
            <w:tcW w:w="8160" w:type="dxa"/>
            <w:tcBorders>
              <w:top w:val="outset" w:sz="6" w:space="0" w:color="auto"/>
              <w:left w:val="outset" w:sz="6" w:space="0" w:color="auto"/>
              <w:bottom w:val="outset" w:sz="6" w:space="0" w:color="auto"/>
              <w:right w:val="outset" w:sz="6" w:space="0" w:color="auto"/>
            </w:tcBorders>
            <w:shd w:val="clear" w:color="auto" w:fill="E39696"/>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Як заповнити</w:t>
            </w:r>
          </w:p>
        </w:tc>
      </w:tr>
      <w:tr w:rsidR="004A64F3" w:rsidRPr="004A64F3" w:rsidTr="004A64F3">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дата складання</w:t>
            </w:r>
          </w:p>
        </w:tc>
        <w:tc>
          <w:tcPr>
            <w:tcW w:w="816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зазначається дата, коли виникають податкові зобов’язання. Здебільшого, це дата першої з двох подій: отримання від покупця попередньої оплати або її частини (1) або відвантаження йому товарів, надання послуг (2). В інших випадках це може бути дата, коли отримали кошти від покупця (при використанні касового методу), дата оформлення митної декларації (у разі експорту), останній день місяця (для зведених ПН). Дату складання ПН записується у такій послідовності: день місяця (перші 2 цифри), місяць (наступні 2 цифри), рік (4 останні цифри). Ніяких крапок, ком та інших розділових знаків у даті не ставиться (п. 5 Порядку № 1307)</w:t>
            </w:r>
          </w:p>
        </w:tc>
      </w:tr>
      <w:tr w:rsidR="004A64F3" w:rsidRPr="004A64F3" w:rsidTr="004A64F3">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 xml:space="preserve">податковий номер (до </w:t>
            </w:r>
            <w:proofErr w:type="spellStart"/>
            <w:r w:rsidRPr="004A64F3">
              <w:rPr>
                <w:rFonts w:ascii="Times New Roman" w:eastAsia="Times New Roman" w:hAnsi="Times New Roman" w:cs="Times New Roman"/>
                <w:b/>
                <w:bCs/>
                <w:sz w:val="24"/>
                <w:szCs w:val="24"/>
                <w:lang w:eastAsia="uk-UA"/>
              </w:rPr>
              <w:t>знака</w:t>
            </w:r>
            <w:proofErr w:type="spellEnd"/>
            <w:r w:rsidRPr="004A64F3">
              <w:rPr>
                <w:rFonts w:ascii="Times New Roman" w:eastAsia="Times New Roman" w:hAnsi="Times New Roman" w:cs="Times New Roman"/>
                <w:b/>
                <w:bCs/>
                <w:sz w:val="24"/>
                <w:szCs w:val="24"/>
                <w:lang w:eastAsia="uk-UA"/>
              </w:rPr>
              <w:t xml:space="preserve"> «/»)</w:t>
            </w:r>
          </w:p>
        </w:tc>
        <w:tc>
          <w:tcPr>
            <w:tcW w:w="816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у першій частині (до </w:t>
            </w:r>
            <w:proofErr w:type="spellStart"/>
            <w:r w:rsidRPr="004A64F3">
              <w:rPr>
                <w:rFonts w:ascii="Times New Roman" w:eastAsia="Times New Roman" w:hAnsi="Times New Roman" w:cs="Times New Roman"/>
                <w:sz w:val="24"/>
                <w:szCs w:val="24"/>
                <w:lang w:eastAsia="uk-UA"/>
              </w:rPr>
              <w:t>знака</w:t>
            </w:r>
            <w:proofErr w:type="spellEnd"/>
            <w:r w:rsidRPr="004A64F3">
              <w:rPr>
                <w:rFonts w:ascii="Times New Roman" w:eastAsia="Times New Roman" w:hAnsi="Times New Roman" w:cs="Times New Roman"/>
                <w:sz w:val="24"/>
                <w:szCs w:val="24"/>
                <w:lang w:eastAsia="uk-UA"/>
              </w:rPr>
              <w:t xml:space="preserve"> дробу «/») ставиться порядковий номер ПН. Цей цифровий номер відповідає послідовному номеру ПН, що складаються впродовж певного періоду. Нумерація ведеться у довільній формі. Можна її </w:t>
            </w:r>
            <w:r w:rsidRPr="004A64F3">
              <w:rPr>
                <w:rFonts w:ascii="Times New Roman" w:eastAsia="Times New Roman" w:hAnsi="Times New Roman" w:cs="Times New Roman"/>
                <w:sz w:val="24"/>
                <w:szCs w:val="24"/>
                <w:lang w:eastAsia="uk-UA"/>
              </w:rPr>
              <w:lastRenderedPageBreak/>
              <w:t>починати навіть щомісяця з одиниці або робити наскрізну нумерацію впродовж всього року. Головна умова – порядковий номер має містити лише цифри, тобто літери чи інші символи неприпустимі.</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Щодо </w:t>
            </w:r>
            <w:r w:rsidRPr="004A64F3">
              <w:rPr>
                <w:rFonts w:ascii="Times New Roman" w:eastAsia="Times New Roman" w:hAnsi="Times New Roman" w:cs="Times New Roman"/>
                <w:b/>
                <w:bCs/>
                <w:sz w:val="24"/>
                <w:szCs w:val="24"/>
                <w:lang w:eastAsia="uk-UA"/>
              </w:rPr>
              <w:t>податкового номера</w:t>
            </w:r>
            <w:r w:rsidRPr="004A64F3">
              <w:rPr>
                <w:rFonts w:ascii="Times New Roman" w:eastAsia="Times New Roman" w:hAnsi="Times New Roman" w:cs="Times New Roman"/>
                <w:sz w:val="24"/>
                <w:szCs w:val="24"/>
                <w:lang w:eastAsia="uk-UA"/>
              </w:rPr>
              <w:t xml:space="preserve"> також зверніть увагу також на такі правила:</w:t>
            </w:r>
          </w:p>
          <w:p w:rsidR="004A64F3" w:rsidRPr="004A64F3" w:rsidRDefault="004A64F3" w:rsidP="004A64F3">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порядковий номер ПН не може починатися на «0»</w:t>
            </w:r>
          </w:p>
          <w:p w:rsidR="004A64F3" w:rsidRPr="004A64F3" w:rsidRDefault="004A64F3" w:rsidP="004A64F3">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якщо в ньому менше ніж 7 цифр, то незаповнені комірки залишаються порожніми, а самі цифри номера розміщуються справа, тобто порожніми залишаються ліві клітинки;</w:t>
            </w:r>
          </w:p>
          <w:p w:rsidR="004A64F3" w:rsidRPr="004A64F3" w:rsidRDefault="004A64F3" w:rsidP="004A64F3">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не можна складати за однією датою кілька ПН з однаковим порядковим номером (п. 6 Порядку № 1307);</w:t>
            </w:r>
          </w:p>
          <w:p w:rsidR="004A64F3" w:rsidRPr="004A64F3" w:rsidRDefault="004A64F3" w:rsidP="004A64F3">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якщо впродовж однієї доби складаються дві чи більше ПН з однаковим номером, друга і наступні ПН з таким номером не зареєструються в ЄРПН. Натомість якщо однакові номери будуть у ПН з різними датами, це не помилка (роз’яснення ДПС 101.28 ЗІР)</w:t>
            </w:r>
          </w:p>
        </w:tc>
      </w:tr>
      <w:tr w:rsidR="004A64F3" w:rsidRPr="004A64F3" w:rsidTr="004A64F3">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lastRenderedPageBreak/>
              <w:t xml:space="preserve">податковий номер (після </w:t>
            </w:r>
            <w:proofErr w:type="spellStart"/>
            <w:r w:rsidRPr="004A64F3">
              <w:rPr>
                <w:rFonts w:ascii="Times New Roman" w:eastAsia="Times New Roman" w:hAnsi="Times New Roman" w:cs="Times New Roman"/>
                <w:b/>
                <w:bCs/>
                <w:sz w:val="24"/>
                <w:szCs w:val="24"/>
                <w:lang w:eastAsia="uk-UA"/>
              </w:rPr>
              <w:t>знака</w:t>
            </w:r>
            <w:proofErr w:type="spellEnd"/>
            <w:r w:rsidRPr="004A64F3">
              <w:rPr>
                <w:rFonts w:ascii="Times New Roman" w:eastAsia="Times New Roman" w:hAnsi="Times New Roman" w:cs="Times New Roman"/>
                <w:b/>
                <w:bCs/>
                <w:sz w:val="24"/>
                <w:szCs w:val="24"/>
                <w:lang w:eastAsia="uk-UA"/>
              </w:rPr>
              <w:t xml:space="preserve"> «/»)</w:t>
            </w:r>
          </w:p>
        </w:tc>
        <w:tc>
          <w:tcPr>
            <w:tcW w:w="816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Друга частина (після знаку дробу «/») заповнюється лише по угодам про розподіл продукції та при використанні максимально роздрібних цін. Тут може бути лише два значення:</w:t>
            </w:r>
          </w:p>
          <w:p w:rsidR="004A64F3" w:rsidRPr="004A64F3" w:rsidRDefault="004A64F3" w:rsidP="004A64F3">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код «5»</w:t>
            </w:r>
            <w:r w:rsidRPr="004A64F3">
              <w:rPr>
                <w:rFonts w:ascii="Times New Roman" w:eastAsia="Times New Roman" w:hAnsi="Times New Roman" w:cs="Times New Roman"/>
                <w:sz w:val="24"/>
                <w:szCs w:val="24"/>
                <w:lang w:eastAsia="uk-UA"/>
              </w:rPr>
              <w:t xml:space="preserve"> – для ПН, які складають оператори угод про розподіл продукції;</w:t>
            </w:r>
          </w:p>
          <w:p w:rsidR="004A64F3" w:rsidRPr="004A64F3" w:rsidRDefault="004A64F3" w:rsidP="004A64F3">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код «6»</w:t>
            </w:r>
            <w:r w:rsidRPr="004A64F3">
              <w:rPr>
                <w:rFonts w:ascii="Times New Roman" w:eastAsia="Times New Roman" w:hAnsi="Times New Roman" w:cs="Times New Roman"/>
                <w:sz w:val="24"/>
                <w:szCs w:val="24"/>
                <w:lang w:eastAsia="uk-UA"/>
              </w:rPr>
              <w:t xml:space="preserve"> – для ПН, що складається для операцій з постачання товарів, базою оподаткування для яких встановлена </w:t>
            </w:r>
            <w:r w:rsidRPr="004A64F3">
              <w:rPr>
                <w:rFonts w:ascii="Times New Roman" w:eastAsia="Times New Roman" w:hAnsi="Times New Roman" w:cs="Times New Roman"/>
                <w:b/>
                <w:bCs/>
                <w:sz w:val="24"/>
                <w:szCs w:val="24"/>
                <w:lang w:eastAsia="uk-UA"/>
              </w:rPr>
              <w:t>максимальна роздрібна ціна</w:t>
            </w:r>
            <w:r w:rsidRPr="004A64F3">
              <w:rPr>
                <w:rFonts w:ascii="Times New Roman" w:eastAsia="Times New Roman" w:hAnsi="Times New Roman" w:cs="Times New Roman"/>
                <w:sz w:val="24"/>
                <w:szCs w:val="24"/>
                <w:lang w:eastAsia="uk-UA"/>
              </w:rPr>
              <w:t xml:space="preserve"> (</w:t>
            </w:r>
            <w:r w:rsidRPr="004A64F3">
              <w:rPr>
                <w:rFonts w:ascii="Times New Roman" w:eastAsia="Times New Roman" w:hAnsi="Times New Roman" w:cs="Times New Roman"/>
                <w:i/>
                <w:iCs/>
                <w:sz w:val="24"/>
                <w:szCs w:val="24"/>
                <w:lang w:eastAsia="uk-UA"/>
              </w:rPr>
              <w:t xml:space="preserve">див. </w:t>
            </w:r>
            <w:proofErr w:type="spellStart"/>
            <w:r w:rsidRPr="004A64F3">
              <w:rPr>
                <w:rFonts w:ascii="Times New Roman" w:eastAsia="Times New Roman" w:hAnsi="Times New Roman" w:cs="Times New Roman"/>
                <w:sz w:val="24"/>
                <w:szCs w:val="24"/>
                <w:lang w:eastAsia="uk-UA"/>
              </w:rPr>
              <w:t>пп</w:t>
            </w:r>
            <w:proofErr w:type="spellEnd"/>
            <w:r w:rsidRPr="004A64F3">
              <w:rPr>
                <w:rFonts w:ascii="Times New Roman" w:eastAsia="Times New Roman" w:hAnsi="Times New Roman" w:cs="Times New Roman"/>
                <w:sz w:val="24"/>
                <w:szCs w:val="24"/>
                <w:lang w:eastAsia="uk-UA"/>
              </w:rPr>
              <w:t xml:space="preserve">. 14.1.106 ПКУ). Це стосується першого постачання тютюнових виробів (п. 189.18 ПКУ, </w:t>
            </w:r>
            <w:proofErr w:type="spellStart"/>
            <w:r w:rsidRPr="004A64F3">
              <w:rPr>
                <w:rFonts w:ascii="Times New Roman" w:eastAsia="Times New Roman" w:hAnsi="Times New Roman" w:cs="Times New Roman"/>
                <w:sz w:val="24"/>
                <w:szCs w:val="24"/>
                <w:lang w:eastAsia="uk-UA"/>
              </w:rPr>
              <w:t>пп</w:t>
            </w:r>
            <w:proofErr w:type="spellEnd"/>
            <w:r w:rsidRPr="004A64F3">
              <w:rPr>
                <w:rFonts w:ascii="Times New Roman" w:eastAsia="Times New Roman" w:hAnsi="Times New Roman" w:cs="Times New Roman"/>
                <w:sz w:val="24"/>
                <w:szCs w:val="24"/>
                <w:lang w:eastAsia="uk-UA"/>
              </w:rPr>
              <w:t>. 14.1.106 ПКУ). ПН з кодом «6» у своєму номері не повинна містити інших операцій, окрім «максимально роздрібних».</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Отже, бюджетні установи заповнюватимуть лише </w:t>
            </w:r>
            <w:r w:rsidRPr="004A64F3">
              <w:rPr>
                <w:rFonts w:ascii="Times New Roman" w:eastAsia="Times New Roman" w:hAnsi="Times New Roman" w:cs="Times New Roman"/>
                <w:b/>
                <w:bCs/>
                <w:sz w:val="24"/>
                <w:szCs w:val="24"/>
                <w:lang w:eastAsia="uk-UA"/>
              </w:rPr>
              <w:t>першу частину порядкового номера</w:t>
            </w:r>
            <w:r w:rsidRPr="004A64F3">
              <w:rPr>
                <w:rFonts w:ascii="Times New Roman" w:eastAsia="Times New Roman" w:hAnsi="Times New Roman" w:cs="Times New Roman"/>
                <w:sz w:val="24"/>
                <w:szCs w:val="24"/>
                <w:lang w:eastAsia="uk-UA"/>
              </w:rPr>
              <w:t>. У незаповнених клітинках нулів, прочерків та інших знаків чи символів ставити не треба</w:t>
            </w:r>
          </w:p>
        </w:tc>
      </w:tr>
    </w:tbl>
    <w:p w:rsidR="004A64F3" w:rsidRPr="004A64F3" w:rsidRDefault="004A64F3" w:rsidP="004A64F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4A64F3">
        <w:rPr>
          <w:rFonts w:ascii="Times New Roman" w:eastAsia="Times New Roman" w:hAnsi="Times New Roman" w:cs="Times New Roman"/>
          <w:b/>
          <w:bCs/>
          <w:sz w:val="36"/>
          <w:szCs w:val="36"/>
          <w:lang w:eastAsia="uk-UA"/>
        </w:rPr>
        <w:t>Заповнення даних щодо постачальника (елемент 3)</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Дані щодо постачальника заповнюють у спосіб, наведений у </w:t>
      </w:r>
      <w:r w:rsidRPr="004A64F3">
        <w:rPr>
          <w:rFonts w:ascii="Times New Roman" w:eastAsia="Times New Roman" w:hAnsi="Times New Roman" w:cs="Times New Roman"/>
          <w:i/>
          <w:iCs/>
          <w:sz w:val="24"/>
          <w:szCs w:val="24"/>
          <w:lang w:eastAsia="uk-UA"/>
        </w:rPr>
        <w:t>таблиці нижче.</w:t>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09"/>
        <w:gridCol w:w="7714"/>
      </w:tblGrid>
      <w:tr w:rsidR="004A64F3" w:rsidRPr="004A64F3" w:rsidTr="004A64F3">
        <w:trPr>
          <w:trHeight w:val="430"/>
        </w:trPr>
        <w:tc>
          <w:tcPr>
            <w:tcW w:w="9630" w:type="dxa"/>
            <w:gridSpan w:val="2"/>
            <w:tcBorders>
              <w:top w:val="outset" w:sz="6" w:space="0" w:color="auto"/>
              <w:left w:val="outset" w:sz="6" w:space="0" w:color="auto"/>
              <w:bottom w:val="outset" w:sz="6" w:space="0" w:color="auto"/>
              <w:right w:val="outset" w:sz="6" w:space="0" w:color="auto"/>
            </w:tcBorders>
            <w:shd w:val="clear" w:color="auto" w:fill="F5D3D3"/>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ЗАПОВНЕННЯ ДАНИХ ЩОДО ПОСТАЧАЛЬНИКА</w:t>
            </w:r>
          </w:p>
        </w:tc>
      </w:tr>
      <w:tr w:rsidR="004A64F3" w:rsidRPr="004A64F3" w:rsidTr="004A64F3">
        <w:trPr>
          <w:trHeight w:val="430"/>
        </w:trPr>
        <w:tc>
          <w:tcPr>
            <w:tcW w:w="1410" w:type="dxa"/>
            <w:tcBorders>
              <w:top w:val="outset" w:sz="6" w:space="0" w:color="auto"/>
              <w:left w:val="outset" w:sz="6" w:space="0" w:color="auto"/>
              <w:bottom w:val="outset" w:sz="6" w:space="0" w:color="auto"/>
              <w:right w:val="outset" w:sz="6" w:space="0" w:color="auto"/>
            </w:tcBorders>
            <w:shd w:val="clear" w:color="auto" w:fill="E39696"/>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Поле</w:t>
            </w:r>
          </w:p>
        </w:tc>
        <w:tc>
          <w:tcPr>
            <w:tcW w:w="8010" w:type="dxa"/>
            <w:tcBorders>
              <w:top w:val="outset" w:sz="6" w:space="0" w:color="auto"/>
              <w:left w:val="outset" w:sz="6" w:space="0" w:color="auto"/>
              <w:bottom w:val="outset" w:sz="6" w:space="0" w:color="auto"/>
              <w:right w:val="outset" w:sz="6" w:space="0" w:color="auto"/>
            </w:tcBorders>
            <w:shd w:val="clear" w:color="auto" w:fill="E39696"/>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Як заповнити</w:t>
            </w:r>
          </w:p>
        </w:tc>
      </w:tr>
      <w:tr w:rsidR="004A64F3" w:rsidRPr="004A64F3" w:rsidTr="004A64F3">
        <w:trPr>
          <w:trHeight w:val="1420"/>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найменування</w:t>
            </w:r>
          </w:p>
        </w:tc>
        <w:tc>
          <w:tcPr>
            <w:tcW w:w="801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У загальному випадку у даній графі продавець-</w:t>
            </w:r>
            <w:proofErr w:type="spellStart"/>
            <w:r w:rsidRPr="004A64F3">
              <w:rPr>
                <w:rFonts w:ascii="Times New Roman" w:eastAsia="Times New Roman" w:hAnsi="Times New Roman" w:cs="Times New Roman"/>
                <w:sz w:val="24"/>
                <w:szCs w:val="24"/>
                <w:lang w:eastAsia="uk-UA"/>
              </w:rPr>
              <w:t>юрособа</w:t>
            </w:r>
            <w:proofErr w:type="spellEnd"/>
            <w:r w:rsidRPr="004A64F3">
              <w:rPr>
                <w:rFonts w:ascii="Times New Roman" w:eastAsia="Times New Roman" w:hAnsi="Times New Roman" w:cs="Times New Roman"/>
                <w:sz w:val="24"/>
                <w:szCs w:val="24"/>
                <w:lang w:eastAsia="uk-UA"/>
              </w:rPr>
              <w:t xml:space="preserve"> зазначає своє повне або скорочене найменування, яке міститься у статутних документах. Тобто зазначаємо організаційно-правову форму і назву бюджетної установи (наприклад, НДІ «Зразковий»).</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Якщо найменування змінилося до дати перереєстрації платником ПДВ, то продавець зазначає одночасно обидва найменування: нове і колишнє (п. 4.3 </w:t>
            </w:r>
            <w:proofErr w:type="spellStart"/>
            <w:r w:rsidRPr="004A64F3">
              <w:rPr>
                <w:rFonts w:ascii="Times New Roman" w:eastAsia="Times New Roman" w:hAnsi="Times New Roman" w:cs="Times New Roman"/>
                <w:sz w:val="24"/>
                <w:szCs w:val="24"/>
                <w:lang w:eastAsia="uk-UA"/>
              </w:rPr>
              <w:t>розд</w:t>
            </w:r>
            <w:proofErr w:type="spellEnd"/>
            <w:r w:rsidRPr="004A64F3">
              <w:rPr>
                <w:rFonts w:ascii="Times New Roman" w:eastAsia="Times New Roman" w:hAnsi="Times New Roman" w:cs="Times New Roman"/>
                <w:sz w:val="24"/>
                <w:szCs w:val="24"/>
                <w:lang w:eastAsia="uk-UA"/>
              </w:rPr>
              <w:t>. IV Положення № 1130*)</w:t>
            </w:r>
          </w:p>
        </w:tc>
      </w:tr>
      <w:tr w:rsidR="004A64F3" w:rsidRPr="004A64F3" w:rsidTr="004A64F3">
        <w:trPr>
          <w:trHeight w:val="1700"/>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lastRenderedPageBreak/>
              <w:t>індивідуальний податковий номер</w:t>
            </w:r>
          </w:p>
        </w:tc>
        <w:tc>
          <w:tcPr>
            <w:tcW w:w="801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Тут зазначається індивідуальний податковий номер (</w:t>
            </w:r>
            <w:r w:rsidRPr="004A64F3">
              <w:rPr>
                <w:rFonts w:ascii="Times New Roman" w:eastAsia="Times New Roman" w:hAnsi="Times New Roman" w:cs="Times New Roman"/>
                <w:b/>
                <w:bCs/>
                <w:sz w:val="24"/>
                <w:szCs w:val="24"/>
                <w:lang w:eastAsia="uk-UA"/>
              </w:rPr>
              <w:t>ІПН</w:t>
            </w:r>
            <w:r w:rsidRPr="004A64F3">
              <w:rPr>
                <w:rFonts w:ascii="Times New Roman" w:eastAsia="Times New Roman" w:hAnsi="Times New Roman" w:cs="Times New Roman"/>
                <w:sz w:val="24"/>
                <w:szCs w:val="24"/>
                <w:lang w:eastAsia="uk-UA"/>
              </w:rPr>
              <w:t xml:space="preserve">) згідно з Реєстром платників ПДВ. Тобто для </w:t>
            </w:r>
            <w:proofErr w:type="spellStart"/>
            <w:r w:rsidRPr="004A64F3">
              <w:rPr>
                <w:rFonts w:ascii="Times New Roman" w:eastAsia="Times New Roman" w:hAnsi="Times New Roman" w:cs="Times New Roman"/>
                <w:sz w:val="24"/>
                <w:szCs w:val="24"/>
                <w:lang w:eastAsia="uk-UA"/>
              </w:rPr>
              <w:t>юросіб</w:t>
            </w:r>
            <w:proofErr w:type="spellEnd"/>
            <w:r w:rsidRPr="004A64F3">
              <w:rPr>
                <w:rFonts w:ascii="Times New Roman" w:eastAsia="Times New Roman" w:hAnsi="Times New Roman" w:cs="Times New Roman"/>
                <w:sz w:val="24"/>
                <w:szCs w:val="24"/>
                <w:lang w:eastAsia="uk-UA"/>
              </w:rPr>
              <w:t xml:space="preserve"> — 12-значний номер, у якому перші 7 знаків відповідають першим 7 знакам коду за ЄДРПОУ; 8-й і 9-й знаки — код області; 10-й та 11-й — код адміністративного району; 12-й — контрольна цифра (п. 1.6 </w:t>
            </w:r>
            <w:proofErr w:type="spellStart"/>
            <w:r w:rsidRPr="004A64F3">
              <w:rPr>
                <w:rFonts w:ascii="Times New Roman" w:eastAsia="Times New Roman" w:hAnsi="Times New Roman" w:cs="Times New Roman"/>
                <w:sz w:val="24"/>
                <w:szCs w:val="24"/>
                <w:lang w:eastAsia="uk-UA"/>
              </w:rPr>
              <w:t>розд</w:t>
            </w:r>
            <w:proofErr w:type="spellEnd"/>
            <w:r w:rsidRPr="004A64F3">
              <w:rPr>
                <w:rFonts w:ascii="Times New Roman" w:eastAsia="Times New Roman" w:hAnsi="Times New Roman" w:cs="Times New Roman"/>
                <w:sz w:val="24"/>
                <w:szCs w:val="24"/>
                <w:lang w:eastAsia="uk-UA"/>
              </w:rPr>
              <w:t>. І Положення № 1130).</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Однак при складанні ПН на послуги від нерезидента із місцем їхнього постачання на митній території України у даному полі зазначається умовний ІПН постачальника </w:t>
            </w:r>
            <w:r w:rsidRPr="004A64F3">
              <w:rPr>
                <w:rFonts w:ascii="Times New Roman" w:eastAsia="Times New Roman" w:hAnsi="Times New Roman" w:cs="Times New Roman"/>
                <w:b/>
                <w:bCs/>
                <w:sz w:val="24"/>
                <w:szCs w:val="24"/>
                <w:lang w:eastAsia="uk-UA"/>
              </w:rPr>
              <w:t>«500000000000»</w:t>
            </w:r>
            <w:r w:rsidRPr="004A64F3">
              <w:rPr>
                <w:rFonts w:ascii="Times New Roman" w:eastAsia="Times New Roman" w:hAnsi="Times New Roman" w:cs="Times New Roman"/>
                <w:sz w:val="24"/>
                <w:szCs w:val="24"/>
                <w:lang w:eastAsia="uk-UA"/>
              </w:rPr>
              <w:t xml:space="preserve"> (п. 12 Порядку № 1307)</w:t>
            </w:r>
          </w:p>
        </w:tc>
      </w:tr>
      <w:tr w:rsidR="004A64F3" w:rsidRPr="004A64F3" w:rsidTr="004A64F3">
        <w:trPr>
          <w:trHeight w:val="1420"/>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номер філії</w:t>
            </w:r>
          </w:p>
        </w:tc>
        <w:tc>
          <w:tcPr>
            <w:tcW w:w="801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Коли товари/послуги постачає структурний підрозділ, який фактично є стороною договору від імені головної установи — платника ПДВ, у цьому полі зазначається числовий номер структурного підрозділу.</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Якщо головна установа не делегувала структурному підрозділу право складати ПН, тоді ПН заповнює сам платник ПДВ. Поле «номер філії» у такому разі не заповнюється і нулів, прочерків та інших знаків чи символів не ставиться (п. 1, п. 7 Порядку № 1307)</w:t>
            </w:r>
          </w:p>
        </w:tc>
      </w:tr>
      <w:tr w:rsidR="004A64F3" w:rsidRPr="004A64F3" w:rsidTr="004A64F3">
        <w:trPr>
          <w:trHeight w:val="1140"/>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податковий номер платника податків</w:t>
            </w:r>
          </w:p>
        </w:tc>
        <w:tc>
          <w:tcPr>
            <w:tcW w:w="801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Для </w:t>
            </w:r>
            <w:proofErr w:type="spellStart"/>
            <w:r w:rsidRPr="004A64F3">
              <w:rPr>
                <w:rFonts w:ascii="Times New Roman" w:eastAsia="Times New Roman" w:hAnsi="Times New Roman" w:cs="Times New Roman"/>
                <w:sz w:val="24"/>
                <w:szCs w:val="24"/>
                <w:lang w:eastAsia="uk-UA"/>
              </w:rPr>
              <w:t>юросіб</w:t>
            </w:r>
            <w:proofErr w:type="spellEnd"/>
            <w:r w:rsidRPr="004A64F3">
              <w:rPr>
                <w:rFonts w:ascii="Times New Roman" w:eastAsia="Times New Roman" w:hAnsi="Times New Roman" w:cs="Times New Roman"/>
                <w:sz w:val="24"/>
                <w:szCs w:val="24"/>
                <w:lang w:eastAsia="uk-UA"/>
              </w:rPr>
              <w:t xml:space="preserve"> та їх відокремлених підрозділів це 8-значний код ЄДРПОУ. Перші 7 знаків ІПН і коду ЄДРПОУ в </w:t>
            </w:r>
            <w:proofErr w:type="spellStart"/>
            <w:r w:rsidRPr="004A64F3">
              <w:rPr>
                <w:rFonts w:ascii="Times New Roman" w:eastAsia="Times New Roman" w:hAnsi="Times New Roman" w:cs="Times New Roman"/>
                <w:sz w:val="24"/>
                <w:szCs w:val="24"/>
                <w:lang w:eastAsia="uk-UA"/>
              </w:rPr>
              <w:t>юросіб</w:t>
            </w:r>
            <w:proofErr w:type="spellEnd"/>
            <w:r w:rsidRPr="004A64F3">
              <w:rPr>
                <w:rFonts w:ascii="Times New Roman" w:eastAsia="Times New Roman" w:hAnsi="Times New Roman" w:cs="Times New Roman"/>
                <w:sz w:val="24"/>
                <w:szCs w:val="24"/>
                <w:lang w:eastAsia="uk-UA"/>
              </w:rPr>
              <w:t xml:space="preserve"> збігаються.</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Продавець зазначає свій податковий номер в усіх ПН, крім ПН на отримані від нерезидента послуги. Тоді тут зазначається ІПН постачальника «</w:t>
            </w:r>
            <w:r w:rsidRPr="004A64F3">
              <w:rPr>
                <w:rFonts w:ascii="Times New Roman" w:eastAsia="Times New Roman" w:hAnsi="Times New Roman" w:cs="Times New Roman"/>
                <w:b/>
                <w:bCs/>
                <w:sz w:val="24"/>
                <w:szCs w:val="24"/>
                <w:lang w:eastAsia="uk-UA"/>
              </w:rPr>
              <w:t>500000000000</w:t>
            </w:r>
            <w:r w:rsidRPr="004A64F3">
              <w:rPr>
                <w:rFonts w:ascii="Times New Roman" w:eastAsia="Times New Roman" w:hAnsi="Times New Roman" w:cs="Times New Roman"/>
                <w:sz w:val="24"/>
                <w:szCs w:val="24"/>
                <w:lang w:eastAsia="uk-UA"/>
              </w:rPr>
              <w:t>», а податковий номер продавця і паспортні дані – не заповнюється</w:t>
            </w:r>
          </w:p>
        </w:tc>
      </w:tr>
      <w:tr w:rsidR="004A64F3" w:rsidRPr="004A64F3" w:rsidTr="004A64F3">
        <w:trPr>
          <w:trHeight w:val="710"/>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код</w:t>
            </w:r>
          </w:p>
        </w:tc>
        <w:tc>
          <w:tcPr>
            <w:tcW w:w="801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У даному полі зазначається ознаку джерела податкового номера відповідно до реєстру, якому належить податковий номер особи. Для бюджетних установ це буде ознака «1» — ЄДРПОУ</w:t>
            </w:r>
          </w:p>
        </w:tc>
      </w:tr>
      <w:tr w:rsidR="004A64F3" w:rsidRPr="004A64F3" w:rsidTr="004A64F3">
        <w:trPr>
          <w:trHeight w:val="430"/>
        </w:trPr>
        <w:tc>
          <w:tcPr>
            <w:tcW w:w="96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w:t>
            </w:r>
            <w:r w:rsidRPr="004A64F3">
              <w:rPr>
                <w:rFonts w:ascii="Times New Roman" w:eastAsia="Times New Roman" w:hAnsi="Times New Roman" w:cs="Times New Roman"/>
                <w:b/>
                <w:bCs/>
                <w:sz w:val="24"/>
                <w:szCs w:val="24"/>
                <w:lang w:eastAsia="uk-UA"/>
              </w:rPr>
              <w:t>Положення № 1130</w:t>
            </w:r>
            <w:r w:rsidRPr="004A64F3">
              <w:rPr>
                <w:rFonts w:ascii="Times New Roman" w:eastAsia="Times New Roman" w:hAnsi="Times New Roman" w:cs="Times New Roman"/>
                <w:sz w:val="24"/>
                <w:szCs w:val="24"/>
                <w:lang w:eastAsia="uk-UA"/>
              </w:rPr>
              <w:t xml:space="preserve"> – Положення про реєстрацію платників ПДВ, затверджене </w:t>
            </w:r>
            <w:hyperlink r:id="rId24" w:anchor="Text" w:tgtFrame="_blank" w:history="1">
              <w:r w:rsidRPr="004A64F3">
                <w:rPr>
                  <w:rFonts w:ascii="Times New Roman" w:eastAsia="Times New Roman" w:hAnsi="Times New Roman" w:cs="Times New Roman"/>
                  <w:color w:val="0000FF"/>
                  <w:sz w:val="24"/>
                  <w:szCs w:val="24"/>
                  <w:u w:val="single"/>
                  <w:lang w:eastAsia="uk-UA"/>
                </w:rPr>
                <w:t>наказом Мінфіну від 14.11.2014 р. № 1130</w:t>
              </w:r>
            </w:hyperlink>
          </w:p>
        </w:tc>
      </w:tr>
    </w:tbl>
    <w:p w:rsidR="004A64F3" w:rsidRPr="004A64F3" w:rsidRDefault="004A64F3" w:rsidP="004A64F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4A64F3">
        <w:rPr>
          <w:rFonts w:ascii="Times New Roman" w:eastAsia="Times New Roman" w:hAnsi="Times New Roman" w:cs="Times New Roman"/>
          <w:b/>
          <w:bCs/>
          <w:sz w:val="36"/>
          <w:szCs w:val="36"/>
          <w:lang w:eastAsia="uk-UA"/>
        </w:rPr>
        <w:t>Заповнення даних щодо отримувача (елемент 4)</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Дані щодо отримувача заповнюють у спосіб, наведений у </w:t>
      </w:r>
      <w:r w:rsidRPr="004A64F3">
        <w:rPr>
          <w:rFonts w:ascii="Times New Roman" w:eastAsia="Times New Roman" w:hAnsi="Times New Roman" w:cs="Times New Roman"/>
          <w:i/>
          <w:iCs/>
          <w:sz w:val="24"/>
          <w:szCs w:val="24"/>
          <w:lang w:eastAsia="uk-UA"/>
        </w:rPr>
        <w:t>таблиці нижче.</w:t>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09"/>
        <w:gridCol w:w="7714"/>
      </w:tblGrid>
      <w:tr w:rsidR="004A64F3" w:rsidRPr="004A64F3" w:rsidTr="004A64F3">
        <w:trPr>
          <w:trHeight w:val="430"/>
        </w:trPr>
        <w:tc>
          <w:tcPr>
            <w:tcW w:w="9630" w:type="dxa"/>
            <w:gridSpan w:val="2"/>
            <w:tcBorders>
              <w:top w:val="outset" w:sz="6" w:space="0" w:color="auto"/>
              <w:left w:val="outset" w:sz="6" w:space="0" w:color="auto"/>
              <w:bottom w:val="outset" w:sz="6" w:space="0" w:color="auto"/>
              <w:right w:val="outset" w:sz="6" w:space="0" w:color="auto"/>
            </w:tcBorders>
            <w:shd w:val="clear" w:color="auto" w:fill="F5D3D3"/>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ЗАПОВНЕННЯ ДАНИХ ЩОДО ОТРИМУВАЧА</w:t>
            </w:r>
          </w:p>
        </w:tc>
      </w:tr>
      <w:tr w:rsidR="004A64F3" w:rsidRPr="004A64F3" w:rsidTr="004A64F3">
        <w:trPr>
          <w:trHeight w:val="430"/>
        </w:trPr>
        <w:tc>
          <w:tcPr>
            <w:tcW w:w="1410" w:type="dxa"/>
            <w:tcBorders>
              <w:top w:val="outset" w:sz="6" w:space="0" w:color="auto"/>
              <w:left w:val="outset" w:sz="6" w:space="0" w:color="auto"/>
              <w:bottom w:val="outset" w:sz="6" w:space="0" w:color="auto"/>
              <w:right w:val="outset" w:sz="6" w:space="0" w:color="auto"/>
            </w:tcBorders>
            <w:shd w:val="clear" w:color="auto" w:fill="E39696"/>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Поле</w:t>
            </w:r>
          </w:p>
        </w:tc>
        <w:tc>
          <w:tcPr>
            <w:tcW w:w="8010" w:type="dxa"/>
            <w:tcBorders>
              <w:top w:val="outset" w:sz="6" w:space="0" w:color="auto"/>
              <w:left w:val="outset" w:sz="6" w:space="0" w:color="auto"/>
              <w:bottom w:val="outset" w:sz="6" w:space="0" w:color="auto"/>
              <w:right w:val="outset" w:sz="6" w:space="0" w:color="auto"/>
            </w:tcBorders>
            <w:shd w:val="clear" w:color="auto" w:fill="E39696"/>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Як заповнити</w:t>
            </w:r>
          </w:p>
        </w:tc>
      </w:tr>
      <w:tr w:rsidR="004A64F3" w:rsidRPr="004A64F3" w:rsidTr="004A64F3">
        <w:trPr>
          <w:trHeight w:val="7310"/>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lastRenderedPageBreak/>
              <w:t>найменування; ПІБ (за наявності) - для ФОП</w:t>
            </w:r>
          </w:p>
        </w:tc>
        <w:tc>
          <w:tcPr>
            <w:tcW w:w="801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Заповнюємо аналогічно найменуванню постачальника, а саме:</w:t>
            </w:r>
          </w:p>
          <w:p w:rsidR="004A64F3" w:rsidRPr="004A64F3" w:rsidRDefault="004A64F3" w:rsidP="004A64F3">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 xml:space="preserve">для </w:t>
            </w:r>
            <w:proofErr w:type="spellStart"/>
            <w:r w:rsidRPr="004A64F3">
              <w:rPr>
                <w:rFonts w:ascii="Times New Roman" w:eastAsia="Times New Roman" w:hAnsi="Times New Roman" w:cs="Times New Roman"/>
                <w:b/>
                <w:bCs/>
                <w:sz w:val="24"/>
                <w:szCs w:val="24"/>
                <w:lang w:eastAsia="uk-UA"/>
              </w:rPr>
              <w:t>юрособи</w:t>
            </w:r>
            <w:proofErr w:type="spellEnd"/>
            <w:r w:rsidRPr="004A64F3">
              <w:rPr>
                <w:rFonts w:ascii="Times New Roman" w:eastAsia="Times New Roman" w:hAnsi="Times New Roman" w:cs="Times New Roman"/>
                <w:b/>
                <w:bCs/>
                <w:sz w:val="24"/>
                <w:szCs w:val="24"/>
                <w:lang w:eastAsia="uk-UA"/>
              </w:rPr>
              <w:t xml:space="preserve"> зазначаємо повне</w:t>
            </w:r>
            <w:r w:rsidRPr="004A64F3">
              <w:rPr>
                <w:rFonts w:ascii="Times New Roman" w:eastAsia="Times New Roman" w:hAnsi="Times New Roman" w:cs="Times New Roman"/>
                <w:sz w:val="24"/>
                <w:szCs w:val="24"/>
                <w:lang w:eastAsia="uk-UA"/>
              </w:rPr>
              <w:t xml:space="preserve"> або скорочене найменування згідно зі статутними документами;</w:t>
            </w:r>
          </w:p>
          <w:p w:rsidR="004A64F3" w:rsidRPr="004A64F3" w:rsidRDefault="004A64F3" w:rsidP="004A64F3">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ФОП – вказуємо його</w:t>
            </w:r>
            <w:r w:rsidRPr="004A64F3">
              <w:rPr>
                <w:rFonts w:ascii="Times New Roman" w:eastAsia="Times New Roman" w:hAnsi="Times New Roman" w:cs="Times New Roman"/>
                <w:sz w:val="24"/>
                <w:szCs w:val="24"/>
                <w:lang w:eastAsia="uk-UA"/>
              </w:rPr>
              <w:t xml:space="preserve"> ПІБ.</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Якщо товари/послуги постачаються філії (структурному підрозділу), то у даній графі зазначаються спочатку найменування головного підприємства (покупця) і потім (через кому) найменування філії (структурного підрозділу), яка від імені головного підприємства (покупця) фактично є стороною договору (п. 1 Порядку № 1307).</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Покупцем може бути і неплатник </w:t>
            </w:r>
            <w:hyperlink r:id="rId25" w:tgtFrame="_blank" w:history="1">
              <w:r w:rsidRPr="004A64F3">
                <w:rPr>
                  <w:rFonts w:ascii="Times New Roman" w:eastAsia="Times New Roman" w:hAnsi="Times New Roman" w:cs="Times New Roman"/>
                  <w:color w:val="0000FF"/>
                  <w:sz w:val="24"/>
                  <w:szCs w:val="24"/>
                  <w:u w:val="single"/>
                  <w:lang w:eastAsia="uk-UA"/>
                </w:rPr>
                <w:t>ПДВ</w:t>
              </w:r>
            </w:hyperlink>
            <w:r w:rsidRPr="004A64F3">
              <w:rPr>
                <w:rFonts w:ascii="Times New Roman" w:eastAsia="Times New Roman" w:hAnsi="Times New Roman" w:cs="Times New Roman"/>
                <w:sz w:val="24"/>
                <w:szCs w:val="24"/>
                <w:lang w:eastAsia="uk-UA"/>
              </w:rPr>
              <w:t xml:space="preserve"> (юридична або фізична особа). Тоді слід зазначити:</w:t>
            </w:r>
          </w:p>
          <w:p w:rsidR="004A64F3" w:rsidRPr="004A64F3" w:rsidRDefault="004A64F3" w:rsidP="004A64F3">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«Неплатник»</w:t>
            </w:r>
            <w:r w:rsidRPr="004A64F3">
              <w:rPr>
                <w:rFonts w:ascii="Times New Roman" w:eastAsia="Times New Roman" w:hAnsi="Times New Roman" w:cs="Times New Roman"/>
                <w:sz w:val="24"/>
                <w:szCs w:val="24"/>
                <w:lang w:eastAsia="uk-UA"/>
              </w:rPr>
              <w:t xml:space="preserve"> (як найменування) – якщо це резидент (п. 12, 13 Порядку № 1307);</w:t>
            </w:r>
          </w:p>
          <w:p w:rsidR="004A64F3" w:rsidRPr="004A64F3" w:rsidRDefault="004A64F3" w:rsidP="004A64F3">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найменування нерезидента і (через кому) країну нерезидента — коли відбувається експорт товарів (п. 12 Порядку № 1307);</w:t>
            </w:r>
          </w:p>
          <w:p w:rsidR="004A64F3" w:rsidRPr="004A64F3" w:rsidRDefault="004A64F3" w:rsidP="004A64F3">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найменування покупця — неплатника ПДВ — у разі пільгових постачань особливим неплатникам, перелік яких містить п. 10 Порядку № 1307</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Однак є ситуації, коли як назва покупця зазначається власне ім’я продавця. Зокрема це ситуація, коли продавець </w:t>
            </w:r>
            <w:proofErr w:type="spellStart"/>
            <w:r w:rsidRPr="004A64F3">
              <w:rPr>
                <w:rFonts w:ascii="Times New Roman" w:eastAsia="Times New Roman" w:hAnsi="Times New Roman" w:cs="Times New Roman"/>
                <w:sz w:val="24"/>
                <w:szCs w:val="24"/>
                <w:lang w:eastAsia="uk-UA"/>
              </w:rPr>
              <w:t>донараховує</w:t>
            </w:r>
            <w:proofErr w:type="spellEnd"/>
            <w:r w:rsidRPr="004A64F3">
              <w:rPr>
                <w:rFonts w:ascii="Times New Roman" w:eastAsia="Times New Roman" w:hAnsi="Times New Roman" w:cs="Times New Roman"/>
                <w:sz w:val="24"/>
                <w:szCs w:val="24"/>
                <w:lang w:eastAsia="uk-UA"/>
              </w:rPr>
              <w:t xml:space="preserve"> сам собі податкові зобов’язання:</w:t>
            </w:r>
          </w:p>
          <w:p w:rsidR="004A64F3" w:rsidRPr="004A64F3" w:rsidRDefault="004A64F3" w:rsidP="004A64F3">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на повне або часткове використання придбаних з ПДВ товарів (послуг, необоротних активів) у неоподатковуваних операціях або негосподарській діяльності;</w:t>
            </w:r>
          </w:p>
          <w:p w:rsidR="004A64F3" w:rsidRPr="004A64F3" w:rsidRDefault="004A64F3" w:rsidP="004A64F3">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при складанні ПН на суму перевищення мінімальної бази оподаткування над фактичною ціною постачання – в інших випадках (</w:t>
            </w:r>
            <w:proofErr w:type="spellStart"/>
            <w:r w:rsidRPr="004A64F3">
              <w:rPr>
                <w:rFonts w:ascii="Times New Roman" w:eastAsia="Times New Roman" w:hAnsi="Times New Roman" w:cs="Times New Roman"/>
                <w:sz w:val="24"/>
                <w:szCs w:val="24"/>
                <w:lang w:eastAsia="uk-UA"/>
              </w:rPr>
              <w:t>пп</w:t>
            </w:r>
            <w:proofErr w:type="spellEnd"/>
            <w:r w:rsidRPr="004A64F3">
              <w:rPr>
                <w:rFonts w:ascii="Times New Roman" w:eastAsia="Times New Roman" w:hAnsi="Times New Roman" w:cs="Times New Roman"/>
                <w:sz w:val="24"/>
                <w:szCs w:val="24"/>
                <w:lang w:eastAsia="uk-UA"/>
              </w:rPr>
              <w:t>. 11, 12, 15 Порядку № 1307)</w:t>
            </w:r>
          </w:p>
        </w:tc>
      </w:tr>
      <w:tr w:rsidR="004A64F3" w:rsidRPr="004A64F3" w:rsidTr="004A64F3">
        <w:trPr>
          <w:trHeight w:val="5850"/>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lastRenderedPageBreak/>
              <w:t>індивідуальний податковий номер</w:t>
            </w:r>
          </w:p>
        </w:tc>
        <w:tc>
          <w:tcPr>
            <w:tcW w:w="801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Якщо покупець – платник ПДВ, то тут зазначається його ІПН згідно з Реєстром платників ПДВ (п. 1.6 </w:t>
            </w:r>
            <w:proofErr w:type="spellStart"/>
            <w:r w:rsidRPr="004A64F3">
              <w:rPr>
                <w:rFonts w:ascii="Times New Roman" w:eastAsia="Times New Roman" w:hAnsi="Times New Roman" w:cs="Times New Roman"/>
                <w:sz w:val="24"/>
                <w:szCs w:val="24"/>
                <w:lang w:eastAsia="uk-UA"/>
              </w:rPr>
              <w:t>розд</w:t>
            </w:r>
            <w:proofErr w:type="spellEnd"/>
            <w:r w:rsidRPr="004A64F3">
              <w:rPr>
                <w:rFonts w:ascii="Times New Roman" w:eastAsia="Times New Roman" w:hAnsi="Times New Roman" w:cs="Times New Roman"/>
                <w:sz w:val="24"/>
                <w:szCs w:val="24"/>
                <w:lang w:eastAsia="uk-UA"/>
              </w:rPr>
              <w:t>. І Положення № 1130). Коли постачаються товари/послуги філії (структурному підрозділу) платника ПДВ, яка від імені головного підприємства (покупця) фактично є стороною договору, то зазначається ІПН головного підприємства — платника ПДВ (п. 7 Порядку № 1307).</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Однак у даному полі також можуть ставитися умовні ІПН у таких випадках:</w:t>
            </w:r>
          </w:p>
          <w:p w:rsidR="004A64F3" w:rsidRPr="004A64F3" w:rsidRDefault="004A64F3" w:rsidP="004A64F3">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w:t>
            </w:r>
            <w:r w:rsidRPr="004A64F3">
              <w:rPr>
                <w:rFonts w:ascii="Times New Roman" w:eastAsia="Times New Roman" w:hAnsi="Times New Roman" w:cs="Times New Roman"/>
                <w:b/>
                <w:bCs/>
                <w:sz w:val="24"/>
                <w:szCs w:val="24"/>
                <w:lang w:eastAsia="uk-UA"/>
              </w:rPr>
              <w:t>100000000000</w:t>
            </w:r>
            <w:r w:rsidRPr="004A64F3">
              <w:rPr>
                <w:rFonts w:ascii="Times New Roman" w:eastAsia="Times New Roman" w:hAnsi="Times New Roman" w:cs="Times New Roman"/>
                <w:sz w:val="24"/>
                <w:szCs w:val="24"/>
                <w:lang w:eastAsia="uk-UA"/>
              </w:rPr>
              <w:t>» – постачання неплатникам ПДВ;</w:t>
            </w:r>
          </w:p>
          <w:p w:rsidR="004A64F3" w:rsidRPr="004A64F3" w:rsidRDefault="004A64F3" w:rsidP="004A64F3">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w:t>
            </w:r>
            <w:r w:rsidRPr="004A64F3">
              <w:rPr>
                <w:rFonts w:ascii="Times New Roman" w:eastAsia="Times New Roman" w:hAnsi="Times New Roman" w:cs="Times New Roman"/>
                <w:b/>
                <w:bCs/>
                <w:sz w:val="24"/>
                <w:szCs w:val="24"/>
                <w:lang w:eastAsia="uk-UA"/>
              </w:rPr>
              <w:t>200000000000</w:t>
            </w:r>
            <w:r w:rsidRPr="004A64F3">
              <w:rPr>
                <w:rFonts w:ascii="Times New Roman" w:eastAsia="Times New Roman" w:hAnsi="Times New Roman" w:cs="Times New Roman"/>
                <w:sz w:val="24"/>
                <w:szCs w:val="24"/>
                <w:lang w:eastAsia="uk-UA"/>
              </w:rPr>
              <w:t>» – пільгові постачання особливим неплатникам ПДВ, постачання за п. 10 Порядку № 1307 (потреби дипмісій, ЧАЕС, боротьба зі СНІД, туберкульозом, малярією);</w:t>
            </w:r>
          </w:p>
          <w:p w:rsidR="004A64F3" w:rsidRPr="004A64F3" w:rsidRDefault="004A64F3" w:rsidP="004A64F3">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w:t>
            </w:r>
            <w:r w:rsidRPr="004A64F3">
              <w:rPr>
                <w:rFonts w:ascii="Times New Roman" w:eastAsia="Times New Roman" w:hAnsi="Times New Roman" w:cs="Times New Roman"/>
                <w:b/>
                <w:bCs/>
                <w:sz w:val="24"/>
                <w:szCs w:val="24"/>
                <w:lang w:eastAsia="uk-UA"/>
              </w:rPr>
              <w:t>300000000000</w:t>
            </w:r>
            <w:r w:rsidRPr="004A64F3">
              <w:rPr>
                <w:rFonts w:ascii="Times New Roman" w:eastAsia="Times New Roman" w:hAnsi="Times New Roman" w:cs="Times New Roman"/>
                <w:sz w:val="24"/>
                <w:szCs w:val="24"/>
                <w:lang w:eastAsia="uk-UA"/>
              </w:rPr>
              <w:t>» – експорт товарів;</w:t>
            </w:r>
          </w:p>
          <w:p w:rsidR="004A64F3" w:rsidRPr="004A64F3" w:rsidRDefault="004A64F3" w:rsidP="004A64F3">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w:t>
            </w:r>
            <w:r w:rsidRPr="004A64F3">
              <w:rPr>
                <w:rFonts w:ascii="Times New Roman" w:eastAsia="Times New Roman" w:hAnsi="Times New Roman" w:cs="Times New Roman"/>
                <w:b/>
                <w:bCs/>
                <w:sz w:val="24"/>
                <w:szCs w:val="24"/>
                <w:lang w:eastAsia="uk-UA"/>
              </w:rPr>
              <w:t>400000000000</w:t>
            </w:r>
            <w:r w:rsidRPr="004A64F3">
              <w:rPr>
                <w:rFonts w:ascii="Times New Roman" w:eastAsia="Times New Roman" w:hAnsi="Times New Roman" w:cs="Times New Roman"/>
                <w:sz w:val="24"/>
                <w:szCs w:val="24"/>
                <w:lang w:eastAsia="uk-UA"/>
              </w:rPr>
              <w:t xml:space="preserve">» – нарахування ПЗ у ситуації ліквідації ОЗ за самостійним рішенням платника ПДВ, переведення виробничих ОЗ до складу невиробничих, а також – постачання товарів/послуг у рахунок оплати праці </w:t>
            </w:r>
            <w:proofErr w:type="spellStart"/>
            <w:r w:rsidRPr="004A64F3">
              <w:rPr>
                <w:rFonts w:ascii="Times New Roman" w:eastAsia="Times New Roman" w:hAnsi="Times New Roman" w:cs="Times New Roman"/>
                <w:sz w:val="24"/>
                <w:szCs w:val="24"/>
                <w:lang w:eastAsia="uk-UA"/>
              </w:rPr>
              <w:t>фізосіб</w:t>
            </w:r>
            <w:proofErr w:type="spellEnd"/>
            <w:r w:rsidRPr="004A64F3">
              <w:rPr>
                <w:rFonts w:ascii="Times New Roman" w:eastAsia="Times New Roman" w:hAnsi="Times New Roman" w:cs="Times New Roman"/>
                <w:sz w:val="24"/>
                <w:szCs w:val="24"/>
                <w:lang w:eastAsia="uk-UA"/>
              </w:rPr>
              <w:t>, які перебувають у трудових відносинах із платником ПДВ;</w:t>
            </w:r>
          </w:p>
          <w:p w:rsidR="004A64F3" w:rsidRPr="004A64F3" w:rsidRDefault="004A64F3" w:rsidP="004A64F3">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w:t>
            </w:r>
            <w:r w:rsidRPr="004A64F3">
              <w:rPr>
                <w:rFonts w:ascii="Times New Roman" w:eastAsia="Times New Roman" w:hAnsi="Times New Roman" w:cs="Times New Roman"/>
                <w:b/>
                <w:bCs/>
                <w:sz w:val="24"/>
                <w:szCs w:val="24"/>
                <w:lang w:eastAsia="uk-UA"/>
              </w:rPr>
              <w:t>500000000000</w:t>
            </w:r>
            <w:r w:rsidRPr="004A64F3">
              <w:rPr>
                <w:rFonts w:ascii="Times New Roman" w:eastAsia="Times New Roman" w:hAnsi="Times New Roman" w:cs="Times New Roman"/>
                <w:sz w:val="24"/>
                <w:szCs w:val="24"/>
                <w:lang w:eastAsia="uk-UA"/>
              </w:rPr>
              <w:t>» – постачання послуг нерезиденту на митній території України;</w:t>
            </w:r>
          </w:p>
          <w:p w:rsidR="004A64F3" w:rsidRPr="004A64F3" w:rsidRDefault="004A64F3" w:rsidP="004A64F3">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w:t>
            </w:r>
            <w:r w:rsidRPr="004A64F3">
              <w:rPr>
                <w:rFonts w:ascii="Times New Roman" w:eastAsia="Times New Roman" w:hAnsi="Times New Roman" w:cs="Times New Roman"/>
                <w:b/>
                <w:bCs/>
                <w:sz w:val="24"/>
                <w:szCs w:val="24"/>
                <w:lang w:eastAsia="uk-UA"/>
              </w:rPr>
              <w:t>600000000000</w:t>
            </w:r>
            <w:r w:rsidRPr="004A64F3">
              <w:rPr>
                <w:rFonts w:ascii="Times New Roman" w:eastAsia="Times New Roman" w:hAnsi="Times New Roman" w:cs="Times New Roman"/>
                <w:sz w:val="24"/>
                <w:szCs w:val="24"/>
                <w:lang w:eastAsia="uk-UA"/>
              </w:rPr>
              <w:t xml:space="preserve">» — нарахування </w:t>
            </w:r>
            <w:proofErr w:type="spellStart"/>
            <w:r w:rsidRPr="004A64F3">
              <w:rPr>
                <w:rFonts w:ascii="Times New Roman" w:eastAsia="Times New Roman" w:hAnsi="Times New Roman" w:cs="Times New Roman"/>
                <w:sz w:val="24"/>
                <w:szCs w:val="24"/>
                <w:lang w:eastAsia="uk-UA"/>
              </w:rPr>
              <w:t>компенсувальних</w:t>
            </w:r>
            <w:proofErr w:type="spellEnd"/>
            <w:r w:rsidRPr="004A64F3">
              <w:rPr>
                <w:rFonts w:ascii="Times New Roman" w:eastAsia="Times New Roman" w:hAnsi="Times New Roman" w:cs="Times New Roman"/>
                <w:sz w:val="24"/>
                <w:szCs w:val="24"/>
                <w:lang w:eastAsia="uk-UA"/>
              </w:rPr>
              <w:t xml:space="preserve"> податкових зобов’язань за п. 199.1 ПКУ і п. 198.5 ПКУ.</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Коли складається ПН на суму перевищення мінімальної бази оподаткування над фактичною ціною постачання, то продавець зазначає свій власний ІПН (п. 15 Порядку № 1307)</w:t>
            </w:r>
          </w:p>
        </w:tc>
      </w:tr>
      <w:tr w:rsidR="004A64F3" w:rsidRPr="004A64F3" w:rsidTr="004A64F3">
        <w:trPr>
          <w:trHeight w:val="710"/>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номер філії</w:t>
            </w:r>
          </w:p>
        </w:tc>
        <w:tc>
          <w:tcPr>
            <w:tcW w:w="801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коли товари/послуги постачаються філії (структурному підрозділу) платника ПДВ, яка від імені головного підприємства (покупця) фактично є стороною договору, то тут зазначається числовий номер філії (структурного підрозділу)</w:t>
            </w:r>
          </w:p>
        </w:tc>
      </w:tr>
      <w:tr w:rsidR="004A64F3" w:rsidRPr="004A64F3" w:rsidTr="004A64F3">
        <w:trPr>
          <w:trHeight w:val="5440"/>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податковий номер платника податків</w:t>
            </w:r>
          </w:p>
        </w:tc>
        <w:tc>
          <w:tcPr>
            <w:tcW w:w="801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Заповнюючи рядок для покупця, слід дотримуватися тих самих вимог, що й для податкового номера продавця. При постачанні товарів/послуг філії (структурному підрозділу) платника ПДВ, яка від імені головного підприємства (покупця) фактично є стороною договору, то тут зазначається податковий номер головного підприємства – платника ПДВ (п. 7 Порядку № 1307). Якщо покупець зареєстрований платником ПДВ, то ставиться 8-значний код ЄДРПОУ </w:t>
            </w:r>
            <w:proofErr w:type="spellStart"/>
            <w:r w:rsidRPr="004A64F3">
              <w:rPr>
                <w:rFonts w:ascii="Times New Roman" w:eastAsia="Times New Roman" w:hAnsi="Times New Roman" w:cs="Times New Roman"/>
                <w:sz w:val="24"/>
                <w:szCs w:val="24"/>
                <w:lang w:eastAsia="uk-UA"/>
              </w:rPr>
              <w:t>юрособи</w:t>
            </w:r>
            <w:proofErr w:type="spellEnd"/>
            <w:r w:rsidRPr="004A64F3">
              <w:rPr>
                <w:rFonts w:ascii="Times New Roman" w:eastAsia="Times New Roman" w:hAnsi="Times New Roman" w:cs="Times New Roman"/>
                <w:sz w:val="24"/>
                <w:szCs w:val="24"/>
                <w:lang w:eastAsia="uk-UA"/>
              </w:rPr>
              <w:t xml:space="preserve"> або 10-значний ідентифікаційний код </w:t>
            </w:r>
            <w:proofErr w:type="spellStart"/>
            <w:r w:rsidRPr="004A64F3">
              <w:rPr>
                <w:rFonts w:ascii="Times New Roman" w:eastAsia="Times New Roman" w:hAnsi="Times New Roman" w:cs="Times New Roman"/>
                <w:sz w:val="24"/>
                <w:szCs w:val="24"/>
                <w:lang w:eastAsia="uk-UA"/>
              </w:rPr>
              <w:t>фізособи</w:t>
            </w:r>
            <w:proofErr w:type="spellEnd"/>
            <w:r w:rsidRPr="004A64F3">
              <w:rPr>
                <w:rFonts w:ascii="Times New Roman" w:eastAsia="Times New Roman" w:hAnsi="Times New Roman" w:cs="Times New Roman"/>
                <w:sz w:val="24"/>
                <w:szCs w:val="24"/>
                <w:lang w:eastAsia="uk-UA"/>
              </w:rPr>
              <w:t>-підприємця.</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Податковий номер покупця </w:t>
            </w:r>
            <w:r w:rsidRPr="004A64F3">
              <w:rPr>
                <w:rFonts w:ascii="Times New Roman" w:eastAsia="Times New Roman" w:hAnsi="Times New Roman" w:cs="Times New Roman"/>
                <w:b/>
                <w:bCs/>
                <w:sz w:val="24"/>
                <w:szCs w:val="24"/>
                <w:lang w:eastAsia="uk-UA"/>
              </w:rPr>
              <w:t>зазначається</w:t>
            </w:r>
            <w:r w:rsidRPr="004A64F3">
              <w:rPr>
                <w:rFonts w:ascii="Times New Roman" w:eastAsia="Times New Roman" w:hAnsi="Times New Roman" w:cs="Times New Roman"/>
                <w:sz w:val="24"/>
                <w:szCs w:val="24"/>
                <w:lang w:eastAsia="uk-UA"/>
              </w:rPr>
              <w:t>:</w:t>
            </w:r>
          </w:p>
          <w:p w:rsidR="004A64F3" w:rsidRPr="004A64F3" w:rsidRDefault="004A64F3" w:rsidP="004A64F3">
            <w:pPr>
              <w:numPr>
                <w:ilvl w:val="0"/>
                <w:numId w:val="15"/>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в усіх ПН, що складаються на платників ПДВ (у т. ч. на отримані від нерезидента послуги, які складає сам отримувач послуг – платник ПДВ);</w:t>
            </w:r>
          </w:p>
          <w:p w:rsidR="004A64F3" w:rsidRPr="004A64F3" w:rsidRDefault="004A64F3" w:rsidP="004A64F3">
            <w:pPr>
              <w:numPr>
                <w:ilvl w:val="0"/>
                <w:numId w:val="15"/>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у ПН на неплатників ПДВ з умовним ІПН «200000000000».</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Єдиний випадок, коли продавець у цьому рядку має зазначити власний податковий номер, – коли складається ПН на суму перевищення </w:t>
            </w:r>
            <w:r w:rsidRPr="004A64F3">
              <w:rPr>
                <w:rFonts w:ascii="Times New Roman" w:eastAsia="Times New Roman" w:hAnsi="Times New Roman" w:cs="Times New Roman"/>
                <w:sz w:val="24"/>
                <w:szCs w:val="24"/>
                <w:lang w:eastAsia="uk-UA"/>
              </w:rPr>
              <w:lastRenderedPageBreak/>
              <w:t>мінімальної бази оподаткування над фактичною ціною постачання (п. 15 Порядку № 1307).</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Податковий номер покупця </w:t>
            </w:r>
            <w:r w:rsidRPr="004A64F3">
              <w:rPr>
                <w:rFonts w:ascii="Times New Roman" w:eastAsia="Times New Roman" w:hAnsi="Times New Roman" w:cs="Times New Roman"/>
                <w:b/>
                <w:bCs/>
                <w:sz w:val="24"/>
                <w:szCs w:val="24"/>
                <w:lang w:eastAsia="uk-UA"/>
              </w:rPr>
              <w:t>не зазначається</w:t>
            </w:r>
            <w:r w:rsidRPr="004A64F3">
              <w:rPr>
                <w:rFonts w:ascii="Times New Roman" w:eastAsia="Times New Roman" w:hAnsi="Times New Roman" w:cs="Times New Roman"/>
                <w:sz w:val="24"/>
                <w:szCs w:val="24"/>
                <w:lang w:eastAsia="uk-UA"/>
              </w:rPr>
              <w:t>:</w:t>
            </w:r>
          </w:p>
          <w:p w:rsidR="004A64F3" w:rsidRPr="004A64F3" w:rsidRDefault="004A64F3" w:rsidP="004A64F3">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в усіх ПН, що складені на неплатників ПДВ з умовними ІПН «100000000000», «300000000000»</w:t>
            </w:r>
          </w:p>
          <w:p w:rsidR="004A64F3" w:rsidRPr="004A64F3" w:rsidRDefault="004A64F3" w:rsidP="004A64F3">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у ПН з умовними ІПН покупця «400000000000», «500000000000», «600000000000».</w:t>
            </w:r>
          </w:p>
        </w:tc>
      </w:tr>
      <w:tr w:rsidR="004A64F3" w:rsidRPr="004A64F3" w:rsidTr="004A64F3">
        <w:trPr>
          <w:trHeight w:val="2300"/>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lastRenderedPageBreak/>
              <w:t>код</w:t>
            </w:r>
          </w:p>
        </w:tc>
        <w:tc>
          <w:tcPr>
            <w:tcW w:w="8010"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Вимоги аналогічні коду продавця. Це ознака джерела податкового номера, зокрема:</w:t>
            </w:r>
          </w:p>
          <w:p w:rsidR="004A64F3" w:rsidRPr="004A64F3" w:rsidRDefault="004A64F3" w:rsidP="004A64F3">
            <w:pPr>
              <w:numPr>
                <w:ilvl w:val="0"/>
                <w:numId w:val="17"/>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код </w:t>
            </w:r>
            <w:r w:rsidRPr="004A64F3">
              <w:rPr>
                <w:rFonts w:ascii="Times New Roman" w:eastAsia="Times New Roman" w:hAnsi="Times New Roman" w:cs="Times New Roman"/>
                <w:b/>
                <w:bCs/>
                <w:sz w:val="24"/>
                <w:szCs w:val="24"/>
                <w:lang w:eastAsia="uk-UA"/>
              </w:rPr>
              <w:t>«1»</w:t>
            </w:r>
            <w:r w:rsidRPr="004A64F3">
              <w:rPr>
                <w:rFonts w:ascii="Times New Roman" w:eastAsia="Times New Roman" w:hAnsi="Times New Roman" w:cs="Times New Roman"/>
                <w:sz w:val="24"/>
                <w:szCs w:val="24"/>
                <w:lang w:eastAsia="uk-UA"/>
              </w:rPr>
              <w:t xml:space="preserve"> – для ЄДРПОУ;</w:t>
            </w:r>
          </w:p>
          <w:p w:rsidR="004A64F3" w:rsidRPr="004A64F3" w:rsidRDefault="004A64F3" w:rsidP="004A64F3">
            <w:pPr>
              <w:numPr>
                <w:ilvl w:val="0"/>
                <w:numId w:val="17"/>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код </w:t>
            </w:r>
            <w:r w:rsidRPr="004A64F3">
              <w:rPr>
                <w:rFonts w:ascii="Times New Roman" w:eastAsia="Times New Roman" w:hAnsi="Times New Roman" w:cs="Times New Roman"/>
                <w:b/>
                <w:bCs/>
                <w:sz w:val="24"/>
                <w:szCs w:val="24"/>
                <w:lang w:eastAsia="uk-UA"/>
              </w:rPr>
              <w:t>«2»</w:t>
            </w:r>
            <w:r w:rsidRPr="004A64F3">
              <w:rPr>
                <w:rFonts w:ascii="Times New Roman" w:eastAsia="Times New Roman" w:hAnsi="Times New Roman" w:cs="Times New Roman"/>
                <w:sz w:val="24"/>
                <w:szCs w:val="24"/>
                <w:lang w:eastAsia="uk-UA"/>
              </w:rPr>
              <w:t xml:space="preserve"> – для ДРФО (Державний реєстр </w:t>
            </w:r>
            <w:proofErr w:type="spellStart"/>
            <w:r w:rsidRPr="004A64F3">
              <w:rPr>
                <w:rFonts w:ascii="Times New Roman" w:eastAsia="Times New Roman" w:hAnsi="Times New Roman" w:cs="Times New Roman"/>
                <w:sz w:val="24"/>
                <w:szCs w:val="24"/>
                <w:lang w:eastAsia="uk-UA"/>
              </w:rPr>
              <w:t>фізосіб</w:t>
            </w:r>
            <w:proofErr w:type="spellEnd"/>
            <w:r w:rsidRPr="004A64F3">
              <w:rPr>
                <w:rFonts w:ascii="Times New Roman" w:eastAsia="Times New Roman" w:hAnsi="Times New Roman" w:cs="Times New Roman"/>
                <w:sz w:val="24"/>
                <w:szCs w:val="24"/>
                <w:lang w:eastAsia="uk-UA"/>
              </w:rPr>
              <w:t xml:space="preserve">), тобто номерів облікових карток платників податків-звичайних </w:t>
            </w:r>
            <w:proofErr w:type="spellStart"/>
            <w:r w:rsidRPr="004A64F3">
              <w:rPr>
                <w:rFonts w:ascii="Times New Roman" w:eastAsia="Times New Roman" w:hAnsi="Times New Roman" w:cs="Times New Roman"/>
                <w:sz w:val="24"/>
                <w:szCs w:val="24"/>
                <w:lang w:eastAsia="uk-UA"/>
              </w:rPr>
              <w:t>фізосіб</w:t>
            </w:r>
            <w:proofErr w:type="spellEnd"/>
            <w:r w:rsidRPr="004A64F3">
              <w:rPr>
                <w:rFonts w:ascii="Times New Roman" w:eastAsia="Times New Roman" w:hAnsi="Times New Roman" w:cs="Times New Roman"/>
                <w:sz w:val="24"/>
                <w:szCs w:val="24"/>
                <w:lang w:eastAsia="uk-UA"/>
              </w:rPr>
              <w:t xml:space="preserve"> і ФОП.</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Рядок «код» заповнюється винятково тоді, коли заповнюєте рядок «Податковий номер платника податку або серія (за наявності) та номер паспорта»</w:t>
            </w:r>
          </w:p>
        </w:tc>
      </w:tr>
    </w:tbl>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ТОП-4 теми </w:t>
      </w:r>
      <w:hyperlink r:id="rId26" w:tgtFrame="_blank" w:history="1">
        <w:r w:rsidRPr="004A64F3">
          <w:rPr>
            <w:rFonts w:ascii="Times New Roman" w:eastAsia="Times New Roman" w:hAnsi="Times New Roman" w:cs="Times New Roman"/>
            <w:color w:val="0000FF"/>
            <w:sz w:val="24"/>
            <w:szCs w:val="24"/>
            <w:u w:val="single"/>
            <w:lang w:eastAsia="uk-UA"/>
          </w:rPr>
          <w:t xml:space="preserve">з журналу «Головбух Праця та Зарплата» </w:t>
        </w:r>
      </w:hyperlink>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noProof/>
          <w:color w:val="0000FF"/>
          <w:sz w:val="24"/>
          <w:szCs w:val="24"/>
          <w:lang w:eastAsia="uk-UA"/>
        </w:rPr>
        <mc:AlternateContent>
          <mc:Choice Requires="wps">
            <w:drawing>
              <wp:inline distT="0" distB="0" distL="0" distR="0">
                <wp:extent cx="304800" cy="304800"/>
                <wp:effectExtent l="0" t="0" r="0" b="0"/>
                <wp:docPr id="2" name="Прямоугольник 2" descr="журнал Головбух Праця та Зарплата">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4039F" id="Прямоугольник 2" o:spid="_x0000_s1026" alt="журнал Головбух Праця та Зарплата" href="https://shop.expertus.media/catalog/bukhgalteriya/golovbukh-pratsya-ta-zarplata/?utm_medium=referral&amp;utm_source=oblikbudget.com.ua&amp;utm_term=332&amp;utm_content=article&amp;utm_campaign=red_block_mixblock_s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" o:button="t" filled="f" stroked="f">
                <v:fill o:detectmouseclick="t"/>
                <o:lock v:ext="edit" aspectratio="t"/>
                <w10:anchorlock/>
              </v:rect>
            </w:pict>
          </mc:Fallback>
        </mc:AlternateContent>
      </w:r>
    </w:p>
    <w:p w:rsidR="004A64F3" w:rsidRPr="004A64F3" w:rsidRDefault="004A64F3" w:rsidP="004A64F3">
      <w:pPr>
        <w:numPr>
          <w:ilvl w:val="0"/>
          <w:numId w:val="18"/>
        </w:numPr>
        <w:spacing w:before="100" w:beforeAutospacing="1" w:after="100" w:afterAutospacing="1" w:line="240" w:lineRule="auto"/>
        <w:rPr>
          <w:rFonts w:ascii="Times New Roman" w:eastAsia="Times New Roman" w:hAnsi="Times New Roman" w:cs="Times New Roman"/>
          <w:sz w:val="24"/>
          <w:szCs w:val="24"/>
          <w:lang w:eastAsia="uk-UA"/>
        </w:rPr>
      </w:pPr>
      <w:hyperlink r:id="rId27" w:tgtFrame="_blank" w:history="1">
        <w:r w:rsidRPr="004A64F3">
          <w:rPr>
            <w:rFonts w:ascii="Times New Roman" w:eastAsia="Times New Roman" w:hAnsi="Times New Roman" w:cs="Times New Roman"/>
            <w:color w:val="0000FF"/>
            <w:sz w:val="24"/>
            <w:szCs w:val="24"/>
            <w:u w:val="single"/>
            <w:lang w:eastAsia="uk-UA"/>
          </w:rPr>
          <w:t>Як розраховувати лікарняні з 1 січня 2024 року</w:t>
        </w:r>
      </w:hyperlink>
    </w:p>
    <w:p w:rsidR="004A64F3" w:rsidRPr="004A64F3" w:rsidRDefault="004A64F3" w:rsidP="004A64F3">
      <w:pPr>
        <w:numPr>
          <w:ilvl w:val="0"/>
          <w:numId w:val="18"/>
        </w:numPr>
        <w:spacing w:before="100" w:beforeAutospacing="1" w:after="100" w:afterAutospacing="1" w:line="240" w:lineRule="auto"/>
        <w:rPr>
          <w:rFonts w:ascii="Times New Roman" w:eastAsia="Times New Roman" w:hAnsi="Times New Roman" w:cs="Times New Roman"/>
          <w:sz w:val="24"/>
          <w:szCs w:val="24"/>
          <w:lang w:eastAsia="uk-UA"/>
        </w:rPr>
      </w:pPr>
      <w:hyperlink r:id="rId28" w:tgtFrame="_blank" w:history="1">
        <w:r w:rsidRPr="004A64F3">
          <w:rPr>
            <w:rFonts w:ascii="Times New Roman" w:eastAsia="Times New Roman" w:hAnsi="Times New Roman" w:cs="Times New Roman"/>
            <w:color w:val="0000FF"/>
            <w:sz w:val="24"/>
            <w:szCs w:val="24"/>
            <w:u w:val="single"/>
            <w:lang w:eastAsia="uk-UA"/>
          </w:rPr>
          <w:t>Розрахунок компенсації за невикористану відпустку – 2024: практичні ситуації</w:t>
        </w:r>
      </w:hyperlink>
    </w:p>
    <w:p w:rsidR="004A64F3" w:rsidRPr="004A64F3" w:rsidRDefault="004A64F3" w:rsidP="004A64F3">
      <w:pPr>
        <w:numPr>
          <w:ilvl w:val="0"/>
          <w:numId w:val="18"/>
        </w:numPr>
        <w:spacing w:before="100" w:beforeAutospacing="1" w:after="100" w:afterAutospacing="1" w:line="240" w:lineRule="auto"/>
        <w:rPr>
          <w:rFonts w:ascii="Times New Roman" w:eastAsia="Times New Roman" w:hAnsi="Times New Roman" w:cs="Times New Roman"/>
          <w:sz w:val="24"/>
          <w:szCs w:val="24"/>
          <w:lang w:eastAsia="uk-UA"/>
        </w:rPr>
      </w:pPr>
      <w:hyperlink r:id="rId29" w:tgtFrame="_blank" w:history="1">
        <w:r w:rsidRPr="004A64F3">
          <w:rPr>
            <w:rFonts w:ascii="Times New Roman" w:eastAsia="Times New Roman" w:hAnsi="Times New Roman" w:cs="Times New Roman"/>
            <w:color w:val="0000FF"/>
            <w:sz w:val="24"/>
            <w:szCs w:val="24"/>
            <w:u w:val="single"/>
            <w:lang w:eastAsia="uk-UA"/>
          </w:rPr>
          <w:t>Індексація зарплати – 2024: новий відлік для всіх обчислень</w:t>
        </w:r>
      </w:hyperlink>
    </w:p>
    <w:p w:rsidR="004A64F3" w:rsidRPr="004A64F3" w:rsidRDefault="004A64F3" w:rsidP="004A64F3">
      <w:pPr>
        <w:numPr>
          <w:ilvl w:val="0"/>
          <w:numId w:val="18"/>
        </w:numPr>
        <w:spacing w:before="100" w:beforeAutospacing="1" w:after="100" w:afterAutospacing="1" w:line="240" w:lineRule="auto"/>
        <w:rPr>
          <w:rFonts w:ascii="Times New Roman" w:eastAsia="Times New Roman" w:hAnsi="Times New Roman" w:cs="Times New Roman"/>
          <w:sz w:val="24"/>
          <w:szCs w:val="24"/>
          <w:lang w:eastAsia="uk-UA"/>
        </w:rPr>
      </w:pPr>
      <w:hyperlink r:id="rId30" w:tgtFrame="_blank" w:history="1">
        <w:r w:rsidRPr="004A64F3">
          <w:rPr>
            <w:rFonts w:ascii="Times New Roman" w:eastAsia="Times New Roman" w:hAnsi="Times New Roman" w:cs="Times New Roman"/>
            <w:color w:val="0000FF"/>
            <w:sz w:val="24"/>
            <w:szCs w:val="24"/>
            <w:u w:val="single"/>
            <w:lang w:eastAsia="uk-UA"/>
          </w:rPr>
          <w:t>Запроваджуємо неповний робочий час: що з відпустками</w:t>
        </w:r>
      </w:hyperlink>
    </w:p>
    <w:p w:rsidR="004A64F3" w:rsidRPr="004A64F3" w:rsidRDefault="004A64F3" w:rsidP="004A64F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4A64F3">
        <w:rPr>
          <w:rFonts w:ascii="Times New Roman" w:eastAsia="Times New Roman" w:hAnsi="Times New Roman" w:cs="Times New Roman"/>
          <w:b/>
          <w:bCs/>
          <w:sz w:val="36"/>
          <w:szCs w:val="36"/>
          <w:lang w:eastAsia="uk-UA"/>
        </w:rPr>
        <w:t>Заповнення розділу А (елемент 5)</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Розділ А у ПН призначений для підведення підсумків. Заповнюється він «автоматично» на основі даних розділу Б нижче. Також розділ А в останньому рядку містить дані про зворотну тару.</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У розділі А:</w:t>
      </w:r>
    </w:p>
    <w:p w:rsidR="004A64F3" w:rsidRPr="004A64F3" w:rsidRDefault="004A64F3" w:rsidP="004A64F3">
      <w:pPr>
        <w:numPr>
          <w:ilvl w:val="0"/>
          <w:numId w:val="19"/>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рядок ІІ</w:t>
      </w:r>
      <w:r w:rsidRPr="004A64F3">
        <w:rPr>
          <w:rFonts w:ascii="Times New Roman" w:eastAsia="Times New Roman" w:hAnsi="Times New Roman" w:cs="Times New Roman"/>
          <w:sz w:val="24"/>
          <w:szCs w:val="24"/>
          <w:lang w:eastAsia="uk-UA"/>
        </w:rPr>
        <w:t xml:space="preserve"> – це загальний підсумковий рядок по сумі ПДВ. В його основі рядки ІІІ, IV, V нижче;,</w:t>
      </w:r>
    </w:p>
    <w:p w:rsidR="004A64F3" w:rsidRPr="004A64F3" w:rsidRDefault="004A64F3" w:rsidP="004A64F3">
      <w:pPr>
        <w:numPr>
          <w:ilvl w:val="0"/>
          <w:numId w:val="19"/>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рядки ІІІ, IV, V</w:t>
      </w:r>
      <w:r w:rsidRPr="004A64F3">
        <w:rPr>
          <w:rFonts w:ascii="Times New Roman" w:eastAsia="Times New Roman" w:hAnsi="Times New Roman" w:cs="Times New Roman"/>
          <w:sz w:val="24"/>
          <w:szCs w:val="24"/>
          <w:lang w:eastAsia="uk-UA"/>
        </w:rPr>
        <w:t xml:space="preserve"> – призначені для підведення підсумків по сумах ПДВ за різними ставками (20%, 7%, 14%). В основі їхнього заповнення дані </w:t>
      </w:r>
      <w:r w:rsidRPr="004A64F3">
        <w:rPr>
          <w:rFonts w:ascii="Times New Roman" w:eastAsia="Times New Roman" w:hAnsi="Times New Roman" w:cs="Times New Roman"/>
          <w:b/>
          <w:bCs/>
          <w:sz w:val="24"/>
          <w:szCs w:val="24"/>
          <w:lang w:eastAsia="uk-UA"/>
        </w:rPr>
        <w:t>графи 11</w:t>
      </w:r>
      <w:r w:rsidRPr="004A64F3">
        <w:rPr>
          <w:rFonts w:ascii="Times New Roman" w:eastAsia="Times New Roman" w:hAnsi="Times New Roman" w:cs="Times New Roman"/>
          <w:sz w:val="24"/>
          <w:szCs w:val="24"/>
          <w:lang w:eastAsia="uk-UA"/>
        </w:rPr>
        <w:t xml:space="preserve"> розділу Б;</w:t>
      </w:r>
    </w:p>
    <w:p w:rsidR="004A64F3" w:rsidRPr="004A64F3" w:rsidRDefault="004A64F3" w:rsidP="004A64F3">
      <w:pPr>
        <w:numPr>
          <w:ilvl w:val="0"/>
          <w:numId w:val="19"/>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рядки VI, VII, VIII, IX, X, XI</w:t>
      </w:r>
      <w:r w:rsidRPr="004A64F3">
        <w:rPr>
          <w:rFonts w:ascii="Times New Roman" w:eastAsia="Times New Roman" w:hAnsi="Times New Roman" w:cs="Times New Roman"/>
          <w:sz w:val="24"/>
          <w:szCs w:val="24"/>
          <w:lang w:eastAsia="uk-UA"/>
        </w:rPr>
        <w:t xml:space="preserve"> – призначені для підведення підсумків по обсягу постачань (без ПДВ). Основою є дані графи 10 розділу Б. Кожний рядок – це окрема </w:t>
      </w:r>
      <w:r w:rsidRPr="004A64F3">
        <w:rPr>
          <w:rFonts w:ascii="Times New Roman" w:eastAsia="Times New Roman" w:hAnsi="Times New Roman" w:cs="Times New Roman"/>
          <w:sz w:val="24"/>
          <w:szCs w:val="24"/>
          <w:lang w:eastAsia="uk-UA"/>
        </w:rPr>
        <w:lastRenderedPageBreak/>
        <w:t xml:space="preserve">ставка (точніше окремий код за </w:t>
      </w:r>
      <w:proofErr w:type="spellStart"/>
      <w:r w:rsidRPr="004A64F3">
        <w:rPr>
          <w:rFonts w:ascii="Times New Roman" w:eastAsia="Times New Roman" w:hAnsi="Times New Roman" w:cs="Times New Roman"/>
          <w:b/>
          <w:bCs/>
          <w:sz w:val="24"/>
          <w:szCs w:val="24"/>
          <w:lang w:eastAsia="uk-UA"/>
        </w:rPr>
        <w:t>графою</w:t>
      </w:r>
      <w:proofErr w:type="spellEnd"/>
      <w:r w:rsidRPr="004A64F3">
        <w:rPr>
          <w:rFonts w:ascii="Times New Roman" w:eastAsia="Times New Roman" w:hAnsi="Times New Roman" w:cs="Times New Roman"/>
          <w:b/>
          <w:bCs/>
          <w:sz w:val="24"/>
          <w:szCs w:val="24"/>
          <w:lang w:eastAsia="uk-UA"/>
        </w:rPr>
        <w:t xml:space="preserve"> 8</w:t>
      </w:r>
      <w:r w:rsidRPr="004A64F3">
        <w:rPr>
          <w:rFonts w:ascii="Times New Roman" w:eastAsia="Times New Roman" w:hAnsi="Times New Roman" w:cs="Times New Roman"/>
          <w:sz w:val="24"/>
          <w:szCs w:val="24"/>
          <w:lang w:eastAsia="uk-UA"/>
        </w:rPr>
        <w:t>), тобто 20%, 7%, 14%, 0% (експорт товарів і постачання на митній території України), без ПДВ;</w:t>
      </w:r>
    </w:p>
    <w:p w:rsidR="004A64F3" w:rsidRPr="004A64F3" w:rsidRDefault="004A64F3" w:rsidP="004A64F3">
      <w:pPr>
        <w:numPr>
          <w:ilvl w:val="0"/>
          <w:numId w:val="19"/>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рядок І</w:t>
      </w:r>
      <w:r w:rsidRPr="004A64F3">
        <w:rPr>
          <w:rFonts w:ascii="Times New Roman" w:eastAsia="Times New Roman" w:hAnsi="Times New Roman" w:cs="Times New Roman"/>
          <w:sz w:val="24"/>
          <w:szCs w:val="24"/>
          <w:lang w:eastAsia="uk-UA"/>
        </w:rPr>
        <w:t xml:space="preserve"> – підсумковий рядок. Він означає загальну суму поставок за даною ПН, враховуючи ПДВ. Тобто даний рядок – це сума загального ПДВ (рядок ІІ) і обсягів постачань (рядки VI-XI).</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Осторонь цих усіх рядків стоїть </w:t>
      </w:r>
      <w:r w:rsidRPr="004A64F3">
        <w:rPr>
          <w:rFonts w:ascii="Times New Roman" w:eastAsia="Times New Roman" w:hAnsi="Times New Roman" w:cs="Times New Roman"/>
          <w:b/>
          <w:bCs/>
          <w:sz w:val="24"/>
          <w:szCs w:val="24"/>
          <w:lang w:eastAsia="uk-UA"/>
        </w:rPr>
        <w:t xml:space="preserve">рядок ХІІ </w:t>
      </w:r>
      <w:r w:rsidRPr="004A64F3">
        <w:rPr>
          <w:rFonts w:ascii="Times New Roman" w:eastAsia="Times New Roman" w:hAnsi="Times New Roman" w:cs="Times New Roman"/>
          <w:sz w:val="24"/>
          <w:szCs w:val="24"/>
          <w:lang w:eastAsia="uk-UA"/>
        </w:rPr>
        <w:t xml:space="preserve">– тут наводиться вартість зворотної тари. Осторонь, тому що він не входить до загального підсумку ПН (рядок І розділу А). Вартість зворотної (заставної) тари має визначатися у договорі і тоді вона </w:t>
      </w:r>
      <w:r w:rsidRPr="004A64F3">
        <w:rPr>
          <w:rFonts w:ascii="Times New Roman" w:eastAsia="Times New Roman" w:hAnsi="Times New Roman" w:cs="Times New Roman"/>
          <w:b/>
          <w:bCs/>
          <w:sz w:val="24"/>
          <w:szCs w:val="24"/>
          <w:lang w:eastAsia="uk-UA"/>
        </w:rPr>
        <w:t>не включається до бази оподаткування</w:t>
      </w:r>
      <w:r w:rsidRPr="004A64F3">
        <w:rPr>
          <w:rFonts w:ascii="Times New Roman" w:eastAsia="Times New Roman" w:hAnsi="Times New Roman" w:cs="Times New Roman"/>
          <w:sz w:val="24"/>
          <w:szCs w:val="24"/>
          <w:lang w:eastAsia="uk-UA"/>
        </w:rPr>
        <w:t xml:space="preserve"> ПДВ. Зазначається у рядку ХІІ лише сума коштів, що підлягає сплаті по такій тарі як застава. При цьому дані щодо зворотної (заставної) тари не враховуються у загальній сумі коштів, які підлягають сплаті з урахуванням ПДВ (рядок I розділу А) (роз’яснення ДПС </w:t>
      </w:r>
      <w:r w:rsidRPr="004A64F3">
        <w:rPr>
          <w:rFonts w:ascii="Times New Roman" w:eastAsia="Times New Roman" w:hAnsi="Times New Roman" w:cs="Times New Roman"/>
          <w:i/>
          <w:iCs/>
          <w:sz w:val="24"/>
          <w:szCs w:val="24"/>
          <w:lang w:eastAsia="uk-UA"/>
        </w:rPr>
        <w:t xml:space="preserve">101.16 </w:t>
      </w:r>
      <w:r w:rsidRPr="004A64F3">
        <w:rPr>
          <w:rFonts w:ascii="Times New Roman" w:eastAsia="Times New Roman" w:hAnsi="Times New Roman" w:cs="Times New Roman"/>
          <w:sz w:val="24"/>
          <w:szCs w:val="24"/>
          <w:lang w:eastAsia="uk-UA"/>
        </w:rPr>
        <w:t>ЗІР). Однак, якщо у строк понад 12 календарних місяців із моменту надходження зворотної тари її не повертають відправнику, то вартість такої тари слід включити до бази оподаткування отримувача (п. 189.2 ПКУ).</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КОРИСНЕ ДЛЯ БЮДЖЕТНИКІВ </w:t>
      </w:r>
    </w:p>
    <w:p w:rsidR="004A64F3" w:rsidRPr="004A64F3" w:rsidRDefault="004A64F3" w:rsidP="004A64F3">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hyperlink r:id="rId31" w:tgtFrame="_blank" w:history="1">
        <w:r w:rsidRPr="004A64F3">
          <w:rPr>
            <w:rFonts w:ascii="Times New Roman" w:eastAsia="Times New Roman" w:hAnsi="Times New Roman" w:cs="Times New Roman"/>
            <w:color w:val="0000FF"/>
            <w:sz w:val="24"/>
            <w:szCs w:val="24"/>
            <w:u w:val="single"/>
            <w:lang w:eastAsia="uk-UA"/>
          </w:rPr>
          <w:t xml:space="preserve">КОРО: особливості застосування в бюджетній установі </w:t>
        </w:r>
      </w:hyperlink>
    </w:p>
    <w:p w:rsidR="004A64F3" w:rsidRPr="004A64F3" w:rsidRDefault="004A64F3" w:rsidP="004A64F3">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hyperlink r:id="rId32" w:tgtFrame="_blank" w:history="1">
        <w:r w:rsidRPr="004A64F3">
          <w:rPr>
            <w:rFonts w:ascii="Times New Roman" w:eastAsia="Times New Roman" w:hAnsi="Times New Roman" w:cs="Times New Roman"/>
            <w:color w:val="0000FF"/>
            <w:sz w:val="24"/>
            <w:szCs w:val="24"/>
            <w:u w:val="single"/>
            <w:lang w:eastAsia="uk-UA"/>
          </w:rPr>
          <w:t>Казначейське обслуговування бюджетників</w:t>
        </w:r>
      </w:hyperlink>
    </w:p>
    <w:p w:rsidR="004A64F3" w:rsidRPr="004A64F3" w:rsidRDefault="004A64F3" w:rsidP="004A64F3">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hyperlink r:id="rId33" w:tgtFrame="_blank" w:history="1">
        <w:r w:rsidRPr="004A64F3">
          <w:rPr>
            <w:rFonts w:ascii="Times New Roman" w:eastAsia="Times New Roman" w:hAnsi="Times New Roman" w:cs="Times New Roman"/>
            <w:color w:val="0000FF"/>
            <w:sz w:val="24"/>
            <w:szCs w:val="24"/>
            <w:u w:val="single"/>
            <w:lang w:eastAsia="uk-UA"/>
          </w:rPr>
          <w:t>Заява про відкриття та закриття рахунків</w:t>
        </w:r>
      </w:hyperlink>
    </w:p>
    <w:p w:rsidR="004A64F3" w:rsidRPr="004A64F3" w:rsidRDefault="004A64F3" w:rsidP="004A64F3">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hyperlink r:id="rId34" w:tgtFrame="_blank" w:history="1">
        <w:r w:rsidRPr="004A64F3">
          <w:rPr>
            <w:rFonts w:ascii="Times New Roman" w:eastAsia="Times New Roman" w:hAnsi="Times New Roman" w:cs="Times New Roman"/>
            <w:color w:val="0000FF"/>
            <w:sz w:val="24"/>
            <w:szCs w:val="24"/>
            <w:u w:val="single"/>
            <w:lang w:eastAsia="uk-UA"/>
          </w:rPr>
          <w:t>Коди економічної класифікації видатків бюджету: інструкція застосування</w:t>
        </w:r>
      </w:hyperlink>
    </w:p>
    <w:p w:rsidR="004A64F3" w:rsidRPr="004A64F3" w:rsidRDefault="004A64F3" w:rsidP="004A64F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4A64F3">
        <w:rPr>
          <w:rFonts w:ascii="Times New Roman" w:eastAsia="Times New Roman" w:hAnsi="Times New Roman" w:cs="Times New Roman"/>
          <w:b/>
          <w:bCs/>
          <w:sz w:val="36"/>
          <w:szCs w:val="36"/>
          <w:lang w:eastAsia="uk-UA"/>
        </w:rPr>
        <w:t>Заповнення розділу Б (елемент 6)</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Розділ Б у ПН є головним та містить дані про господарські операції платника ПДВ, що оподатковуються ПДВ або є звільненими від ПДВ. Заповнити даний розділ допоможе </w:t>
      </w:r>
      <w:r w:rsidRPr="004A64F3">
        <w:rPr>
          <w:rFonts w:ascii="Times New Roman" w:eastAsia="Times New Roman" w:hAnsi="Times New Roman" w:cs="Times New Roman"/>
          <w:i/>
          <w:iCs/>
          <w:sz w:val="24"/>
          <w:szCs w:val="24"/>
          <w:lang w:eastAsia="uk-UA"/>
        </w:rPr>
        <w:t>таблиця нижче</w:t>
      </w:r>
      <w:r w:rsidRPr="004A64F3">
        <w:rPr>
          <w:rFonts w:ascii="Times New Roman" w:eastAsia="Times New Roman" w:hAnsi="Times New Roman" w:cs="Times New Roman"/>
          <w:sz w:val="24"/>
          <w:szCs w:val="24"/>
          <w:lang w:eastAsia="uk-UA"/>
        </w:rPr>
        <w:t>.</w:t>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03"/>
        <w:gridCol w:w="8720"/>
      </w:tblGrid>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5D3D3"/>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ЗАПОВНЕННЯ РОЗДІЛУ Б У ПН ЩОДО ГОСПОДАРСЬКИХ ОПЕРАЦІЙ</w:t>
            </w:r>
          </w:p>
        </w:tc>
      </w:tr>
      <w:tr w:rsidR="004A64F3" w:rsidRPr="004A64F3" w:rsidTr="004A64F3">
        <w:tc>
          <w:tcPr>
            <w:tcW w:w="555" w:type="dxa"/>
            <w:tcBorders>
              <w:top w:val="outset" w:sz="6" w:space="0" w:color="auto"/>
              <w:left w:val="outset" w:sz="6" w:space="0" w:color="auto"/>
              <w:bottom w:val="outset" w:sz="6" w:space="0" w:color="auto"/>
              <w:right w:val="outset" w:sz="6" w:space="0" w:color="auto"/>
            </w:tcBorders>
            <w:shd w:val="clear" w:color="auto" w:fill="E39696"/>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Графа</w:t>
            </w:r>
          </w:p>
        </w:tc>
        <w:tc>
          <w:tcPr>
            <w:tcW w:w="8865" w:type="dxa"/>
            <w:tcBorders>
              <w:top w:val="outset" w:sz="6" w:space="0" w:color="auto"/>
              <w:left w:val="outset" w:sz="6" w:space="0" w:color="auto"/>
              <w:bottom w:val="outset" w:sz="6" w:space="0" w:color="auto"/>
              <w:right w:val="outset" w:sz="6" w:space="0" w:color="auto"/>
            </w:tcBorders>
            <w:shd w:val="clear" w:color="auto" w:fill="E39696"/>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Як заповнити</w:t>
            </w:r>
          </w:p>
        </w:tc>
      </w:tr>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5D3D3"/>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 </w:t>
            </w:r>
            <w:r w:rsidRPr="004A64F3">
              <w:rPr>
                <w:rFonts w:ascii="Times New Roman" w:eastAsia="Times New Roman" w:hAnsi="Times New Roman" w:cs="Times New Roman"/>
                <w:b/>
                <w:bCs/>
                <w:sz w:val="24"/>
                <w:szCs w:val="24"/>
                <w:lang w:eastAsia="uk-UA"/>
              </w:rPr>
              <w:t>з/п:</w:t>
            </w:r>
          </w:p>
        </w:tc>
      </w:tr>
      <w:tr w:rsidR="004A64F3" w:rsidRPr="004A64F3" w:rsidTr="004A64F3">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1</w:t>
            </w:r>
          </w:p>
        </w:tc>
        <w:tc>
          <w:tcPr>
            <w:tcW w:w="8865"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Це порядковий номер рядка, тобто окремої позиції номенклатури у ПН. На ці номери слід зважати при складанні РК до ПН</w:t>
            </w:r>
          </w:p>
        </w:tc>
      </w:tr>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5D3D3"/>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опис (номенклатура) товарів/послуг продавця:</w:t>
            </w:r>
          </w:p>
        </w:tc>
      </w:tr>
      <w:tr w:rsidR="004A64F3" w:rsidRPr="004A64F3" w:rsidTr="004A64F3">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 xml:space="preserve">2 </w:t>
            </w:r>
          </w:p>
        </w:tc>
        <w:tc>
          <w:tcPr>
            <w:tcW w:w="8865"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Наводиться повний перелік товарів і послуг, які постачаються (навіть якщо отримали попередню оплату). Він має відповідати переліку з </w:t>
            </w:r>
            <w:hyperlink r:id="rId35" w:tgtFrame="_blank" w:history="1">
              <w:r w:rsidRPr="004A64F3">
                <w:rPr>
                  <w:rFonts w:ascii="Times New Roman" w:eastAsia="Times New Roman" w:hAnsi="Times New Roman" w:cs="Times New Roman"/>
                  <w:color w:val="0000FF"/>
                  <w:sz w:val="24"/>
                  <w:szCs w:val="24"/>
                  <w:u w:val="single"/>
                  <w:lang w:eastAsia="uk-UA"/>
                </w:rPr>
                <w:t>первинних документів</w:t>
              </w:r>
            </w:hyperlink>
            <w:r w:rsidRPr="004A64F3">
              <w:rPr>
                <w:rFonts w:ascii="Times New Roman" w:eastAsia="Times New Roman" w:hAnsi="Times New Roman" w:cs="Times New Roman"/>
                <w:sz w:val="24"/>
                <w:szCs w:val="24"/>
                <w:lang w:eastAsia="uk-UA"/>
              </w:rPr>
              <w:t xml:space="preserve"> на цю операцію. Кількість найменувань товарів/послуг в одній ПН — до 99 999 позицій. Якщо позицій більше, складається друга ПН і присвоюється їй інший номер.</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Однак у даній графі може бути не лише номенклатура. У деяких особливих ПН у даній графі наводиться:</w:t>
            </w:r>
          </w:p>
          <w:p w:rsidR="004A64F3" w:rsidRPr="004A64F3" w:rsidRDefault="004A64F3" w:rsidP="004A64F3">
            <w:pPr>
              <w:numPr>
                <w:ilvl w:val="0"/>
                <w:numId w:val="21"/>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у ПН на суму перевищення – крім опису (номенклатури) товарів чи послуг у графі 2 зазначається </w:t>
            </w:r>
            <w:r w:rsidRPr="004A64F3">
              <w:rPr>
                <w:rFonts w:ascii="Times New Roman" w:eastAsia="Times New Roman" w:hAnsi="Times New Roman" w:cs="Times New Roman"/>
                <w:i/>
                <w:iCs/>
                <w:sz w:val="24"/>
                <w:szCs w:val="24"/>
                <w:lang w:eastAsia="uk-UA"/>
              </w:rPr>
              <w:t>«перевищення бази оподаткування, визначеної відповідно до ст. 188 і 189 ПКУ, над фактичною ціною постачання».</w:t>
            </w:r>
          </w:p>
          <w:p w:rsidR="004A64F3" w:rsidRPr="004A64F3" w:rsidRDefault="004A64F3" w:rsidP="004A64F3">
            <w:pPr>
              <w:numPr>
                <w:ilvl w:val="0"/>
                <w:numId w:val="21"/>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lastRenderedPageBreak/>
              <w:t>у зведених ПН з «компенсуючими» ПЗ – зазначаються дати складання і порядкові номери вхідних ПН</w:t>
            </w:r>
          </w:p>
        </w:tc>
      </w:tr>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5D3D3"/>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lastRenderedPageBreak/>
              <w:t>код:</w:t>
            </w:r>
          </w:p>
        </w:tc>
      </w:tr>
      <w:tr w:rsidR="004A64F3" w:rsidRPr="004A64F3" w:rsidTr="004A64F3">
        <w:tc>
          <w:tcPr>
            <w:tcW w:w="5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3</w:t>
            </w:r>
          </w:p>
        </w:tc>
        <w:tc>
          <w:tcPr>
            <w:tcW w:w="8865"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 xml:space="preserve">Графа 3.1 – містить код товару згідно з УКТ ЗЕД. </w:t>
            </w:r>
            <w:r w:rsidRPr="004A64F3">
              <w:rPr>
                <w:rFonts w:ascii="Times New Roman" w:eastAsia="Times New Roman" w:hAnsi="Times New Roman" w:cs="Times New Roman"/>
                <w:sz w:val="24"/>
                <w:szCs w:val="24"/>
                <w:lang w:eastAsia="uk-UA"/>
              </w:rPr>
              <w:t>Даний код зазначається суцільним порядком без будь-яких розділових знаків (пробілів, крапок тощо). Код товару згідно з УКТ ЗЕД – це єдиний з обов’язкових реквізитів ПН, в якому помилка неприпустима. ПН із помилкою у цій графі не дає покупцеві права на податковий кредит, навіть якщо решту реквізитів заповнили правильно (п. 201.10 ПКУ).</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Для визначення відповідності товарів певному коду товарної класифікації згідно з УКТ ЗЕД слід керуватися Законом № 2697* та Поясненнями № 256**. Умовні коди товарів, що відсутні в УКТ ЗЕД, визначаються ДПС. Якщо у жодному з перелічених джерел немає потрібного коду УКТ ЗЕД, то звернутися слід по допомогу до Торгово-промислової палати України.</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Для вітчизняного товару достатньо </w:t>
            </w:r>
            <w:proofErr w:type="spellStart"/>
            <w:r w:rsidRPr="004A64F3">
              <w:rPr>
                <w:rFonts w:ascii="Times New Roman" w:eastAsia="Times New Roman" w:hAnsi="Times New Roman" w:cs="Times New Roman"/>
                <w:sz w:val="24"/>
                <w:szCs w:val="24"/>
                <w:lang w:eastAsia="uk-UA"/>
              </w:rPr>
              <w:t>внести</w:t>
            </w:r>
            <w:proofErr w:type="spellEnd"/>
            <w:r w:rsidRPr="004A64F3">
              <w:rPr>
                <w:rFonts w:ascii="Times New Roman" w:eastAsia="Times New Roman" w:hAnsi="Times New Roman" w:cs="Times New Roman"/>
                <w:sz w:val="24"/>
                <w:szCs w:val="24"/>
                <w:lang w:eastAsia="uk-UA"/>
              </w:rPr>
              <w:t xml:space="preserve"> до графи 3.1 </w:t>
            </w:r>
            <w:r w:rsidRPr="004A64F3">
              <w:rPr>
                <w:rFonts w:ascii="Times New Roman" w:eastAsia="Times New Roman" w:hAnsi="Times New Roman" w:cs="Times New Roman"/>
                <w:b/>
                <w:bCs/>
                <w:sz w:val="24"/>
                <w:szCs w:val="24"/>
                <w:lang w:eastAsia="uk-UA"/>
              </w:rPr>
              <w:t>перші 4 цифри</w:t>
            </w:r>
            <w:r w:rsidRPr="004A64F3">
              <w:rPr>
                <w:rFonts w:ascii="Times New Roman" w:eastAsia="Times New Roman" w:hAnsi="Times New Roman" w:cs="Times New Roman"/>
                <w:sz w:val="24"/>
                <w:szCs w:val="24"/>
                <w:lang w:eastAsia="uk-UA"/>
              </w:rPr>
              <w:t xml:space="preserve"> відповідного коду (</w:t>
            </w:r>
            <w:proofErr w:type="spellStart"/>
            <w:r w:rsidRPr="004A64F3">
              <w:rPr>
                <w:rFonts w:ascii="Times New Roman" w:eastAsia="Times New Roman" w:hAnsi="Times New Roman" w:cs="Times New Roman"/>
                <w:sz w:val="24"/>
                <w:szCs w:val="24"/>
                <w:lang w:eastAsia="uk-UA"/>
              </w:rPr>
              <w:t>пп</w:t>
            </w:r>
            <w:proofErr w:type="spellEnd"/>
            <w:r w:rsidRPr="004A64F3">
              <w:rPr>
                <w:rFonts w:ascii="Times New Roman" w:eastAsia="Times New Roman" w:hAnsi="Times New Roman" w:cs="Times New Roman"/>
                <w:sz w:val="24"/>
                <w:szCs w:val="24"/>
                <w:lang w:eastAsia="uk-UA"/>
              </w:rPr>
              <w:t xml:space="preserve">. «і» п. 201.1 ПКУ). А для підакцизних та імпортних товарів тут потрібно зазначити код товару </w:t>
            </w:r>
            <w:r w:rsidRPr="004A64F3">
              <w:rPr>
                <w:rFonts w:ascii="Times New Roman" w:eastAsia="Times New Roman" w:hAnsi="Times New Roman" w:cs="Times New Roman"/>
                <w:b/>
                <w:bCs/>
                <w:sz w:val="24"/>
                <w:szCs w:val="24"/>
                <w:lang w:eastAsia="uk-UA"/>
              </w:rPr>
              <w:t>повністю</w:t>
            </w:r>
            <w:r w:rsidRPr="004A64F3">
              <w:rPr>
                <w:rFonts w:ascii="Times New Roman" w:eastAsia="Times New Roman" w:hAnsi="Times New Roman" w:cs="Times New Roman"/>
                <w:sz w:val="24"/>
                <w:szCs w:val="24"/>
                <w:lang w:eastAsia="uk-UA"/>
              </w:rPr>
              <w:t xml:space="preserve"> (10 знаків).</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Зверніть увагу, що графи 3.1-3.3 не заповнюються у зведених ПН на «компенсуючі» ПЗ і на суму перевищення мінімальної бази над фактичною ціною постачання. Тобто в ПН із типом причини «04», «08», «09», «13», «15» (роз’яснення ДПС 101.16 ЗІР)</w:t>
            </w:r>
          </w:p>
        </w:tc>
      </w:tr>
      <w:tr w:rsidR="004A64F3" w:rsidRPr="004A64F3" w:rsidTr="004A64F3">
        <w:tc>
          <w:tcPr>
            <w:tcW w:w="0" w:type="auto"/>
            <w:vMerge/>
            <w:tcBorders>
              <w:top w:val="outset" w:sz="6" w:space="0" w:color="auto"/>
              <w:left w:val="outset" w:sz="6" w:space="0" w:color="auto"/>
              <w:bottom w:val="outset" w:sz="6" w:space="0" w:color="auto"/>
              <w:right w:val="outset" w:sz="6" w:space="0" w:color="auto"/>
            </w:tcBorders>
            <w:vAlign w:val="center"/>
            <w:hideMark/>
          </w:tcPr>
          <w:p w:rsidR="004A64F3" w:rsidRPr="004A64F3" w:rsidRDefault="004A64F3" w:rsidP="004A64F3">
            <w:pPr>
              <w:spacing w:after="0" w:line="240" w:lineRule="auto"/>
              <w:rPr>
                <w:rFonts w:ascii="Times New Roman" w:eastAsia="Times New Roman" w:hAnsi="Times New Roman" w:cs="Times New Roman"/>
                <w:sz w:val="24"/>
                <w:szCs w:val="24"/>
                <w:lang w:eastAsia="uk-UA"/>
              </w:rPr>
            </w:pPr>
          </w:p>
        </w:tc>
        <w:tc>
          <w:tcPr>
            <w:tcW w:w="8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 xml:space="preserve">Графа 3.2 – це ознака імпортованого товару. </w:t>
            </w:r>
            <w:r w:rsidRPr="004A64F3">
              <w:rPr>
                <w:rFonts w:ascii="Times New Roman" w:eastAsia="Times New Roman" w:hAnsi="Times New Roman" w:cs="Times New Roman"/>
                <w:sz w:val="24"/>
                <w:szCs w:val="24"/>
                <w:lang w:eastAsia="uk-UA"/>
              </w:rPr>
              <w:t>Коли постачається імпортований товар, то у графі 3.2 ставиться позначка «×»</w:t>
            </w:r>
          </w:p>
        </w:tc>
      </w:tr>
      <w:tr w:rsidR="004A64F3" w:rsidRPr="004A64F3" w:rsidTr="004A64F3">
        <w:tc>
          <w:tcPr>
            <w:tcW w:w="0" w:type="auto"/>
            <w:vMerge/>
            <w:tcBorders>
              <w:top w:val="outset" w:sz="6" w:space="0" w:color="auto"/>
              <w:left w:val="outset" w:sz="6" w:space="0" w:color="auto"/>
              <w:bottom w:val="outset" w:sz="6" w:space="0" w:color="auto"/>
              <w:right w:val="outset" w:sz="6" w:space="0" w:color="auto"/>
            </w:tcBorders>
            <w:vAlign w:val="center"/>
            <w:hideMark/>
          </w:tcPr>
          <w:p w:rsidR="004A64F3" w:rsidRPr="004A64F3" w:rsidRDefault="004A64F3" w:rsidP="004A64F3">
            <w:pPr>
              <w:spacing w:after="0" w:line="240" w:lineRule="auto"/>
              <w:rPr>
                <w:rFonts w:ascii="Times New Roman" w:eastAsia="Times New Roman" w:hAnsi="Times New Roman" w:cs="Times New Roman"/>
                <w:sz w:val="24"/>
                <w:szCs w:val="24"/>
                <w:lang w:eastAsia="uk-UA"/>
              </w:rPr>
            </w:pPr>
          </w:p>
        </w:tc>
        <w:tc>
          <w:tcPr>
            <w:tcW w:w="8865"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 xml:space="preserve">Графа 3.3 – це код послуги за ДКПП. </w:t>
            </w:r>
            <w:r w:rsidRPr="004A64F3">
              <w:rPr>
                <w:rFonts w:ascii="Times New Roman" w:eastAsia="Times New Roman" w:hAnsi="Times New Roman" w:cs="Times New Roman"/>
                <w:sz w:val="24"/>
                <w:szCs w:val="24"/>
                <w:lang w:eastAsia="uk-UA"/>
              </w:rPr>
              <w:t>Якщо постачається не товар, а послуга, то графи 3.1, 3.2 не заповнюються. Тоді у графі 3.3 зазначається код послуги. Для його визначення слід скористатися Державним класифікатором продукції та послуг (ДКПП), а якщо виникли труднощі – звернутися до ДП «Науково-дослідний інститут метрології вимірювальних і управляючих систем», яке є розробником ДКПП.</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Код ДКПП на відміну від УКТ ЗЕД вказується з </w:t>
            </w:r>
            <w:r w:rsidRPr="004A64F3">
              <w:rPr>
                <w:rFonts w:ascii="Times New Roman" w:eastAsia="Times New Roman" w:hAnsi="Times New Roman" w:cs="Times New Roman"/>
                <w:b/>
                <w:bCs/>
                <w:sz w:val="24"/>
                <w:szCs w:val="24"/>
                <w:lang w:eastAsia="uk-UA"/>
              </w:rPr>
              <w:t>крапками та дефісами</w:t>
            </w:r>
            <w:r w:rsidRPr="004A64F3">
              <w:rPr>
                <w:rFonts w:ascii="Times New Roman" w:eastAsia="Times New Roman" w:hAnsi="Times New Roman" w:cs="Times New Roman"/>
                <w:sz w:val="24"/>
                <w:szCs w:val="24"/>
                <w:lang w:eastAsia="uk-UA"/>
              </w:rPr>
              <w:t>. Наприклад, для 4-значного коду це буде формат «ХХ.ХХ», а для повного коду «ХХ.ХХ.ХХ-ХХ.ХХ» (ІПК ДФС від 10.05.2017 р. № 117/6/99-95-42-03-15/ІПК)</w:t>
            </w:r>
          </w:p>
        </w:tc>
      </w:tr>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5D3D3"/>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одиниця виміру товару/послуги, умовне позначення (українське):</w:t>
            </w:r>
          </w:p>
        </w:tc>
      </w:tr>
      <w:tr w:rsidR="004A64F3" w:rsidRPr="004A64F3" w:rsidTr="004A64F3">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4</w:t>
            </w:r>
          </w:p>
        </w:tc>
        <w:tc>
          <w:tcPr>
            <w:tcW w:w="8865"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Одиниці виміру товару (послуги) зазначаються відповідно до Класифікатора системи позначень одиниць вимірювання та обліку (КСПОВО), що є чинним на дату складання ПН. У графі 4 ставиться умовне (українське) позначення відповідної назви одиниці вимірювання/обліку з КСПОВО (шт., кг, т тощо)</w:t>
            </w:r>
          </w:p>
        </w:tc>
      </w:tr>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5D3D3"/>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одиниця виміру товару/послуги, код:</w:t>
            </w:r>
          </w:p>
        </w:tc>
      </w:tr>
      <w:tr w:rsidR="004A64F3" w:rsidRPr="004A64F3" w:rsidTr="004A64F3">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 xml:space="preserve">5 </w:t>
            </w:r>
          </w:p>
        </w:tc>
        <w:tc>
          <w:tcPr>
            <w:tcW w:w="8865"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Вказується код одиниці вимірювання/обліку, зазначений у КСПОВО. Наприклад такі:</w:t>
            </w:r>
          </w:p>
          <w:p w:rsidR="004A64F3" w:rsidRPr="004A64F3" w:rsidRDefault="004A64F3" w:rsidP="004A64F3">
            <w:pPr>
              <w:numPr>
                <w:ilvl w:val="0"/>
                <w:numId w:val="22"/>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шт. – «2009»;</w:t>
            </w:r>
          </w:p>
          <w:p w:rsidR="004A64F3" w:rsidRPr="004A64F3" w:rsidRDefault="004A64F3" w:rsidP="004A64F3">
            <w:pPr>
              <w:numPr>
                <w:ilvl w:val="0"/>
                <w:numId w:val="22"/>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lastRenderedPageBreak/>
              <w:t>тис. шт. – «2013»;</w:t>
            </w:r>
          </w:p>
          <w:p w:rsidR="004A64F3" w:rsidRPr="004A64F3" w:rsidRDefault="004A64F3" w:rsidP="004A64F3">
            <w:pPr>
              <w:numPr>
                <w:ilvl w:val="0"/>
                <w:numId w:val="22"/>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кг – «301»;</w:t>
            </w:r>
          </w:p>
          <w:p w:rsidR="004A64F3" w:rsidRPr="004A64F3" w:rsidRDefault="004A64F3" w:rsidP="004A64F3">
            <w:pPr>
              <w:numPr>
                <w:ilvl w:val="0"/>
                <w:numId w:val="22"/>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л – «138» і </w:t>
            </w:r>
            <w:proofErr w:type="spellStart"/>
            <w:r w:rsidRPr="004A64F3">
              <w:rPr>
                <w:rFonts w:ascii="Times New Roman" w:eastAsia="Times New Roman" w:hAnsi="Times New Roman" w:cs="Times New Roman"/>
                <w:sz w:val="24"/>
                <w:szCs w:val="24"/>
                <w:lang w:eastAsia="uk-UA"/>
              </w:rPr>
              <w:t>т.д</w:t>
            </w:r>
            <w:proofErr w:type="spellEnd"/>
            <w:r w:rsidRPr="004A64F3">
              <w:rPr>
                <w:rFonts w:ascii="Times New Roman" w:eastAsia="Times New Roman" w:hAnsi="Times New Roman" w:cs="Times New Roman"/>
                <w:sz w:val="24"/>
                <w:szCs w:val="24"/>
                <w:lang w:eastAsia="uk-UA"/>
              </w:rPr>
              <w:t>.</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Щодо особливих ситуацій маємо:</w:t>
            </w:r>
          </w:p>
          <w:p w:rsidR="004A64F3" w:rsidRPr="004A64F3" w:rsidRDefault="004A64F3" w:rsidP="004A64F3">
            <w:pPr>
              <w:numPr>
                <w:ilvl w:val="0"/>
                <w:numId w:val="23"/>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у зведених ПН на «компенсуючі» ПЗ у графі 4 зазначається «грн», а графа 5 – не заповнюється;</w:t>
            </w:r>
          </w:p>
          <w:p w:rsidR="004A64F3" w:rsidRPr="004A64F3" w:rsidRDefault="004A64F3" w:rsidP="004A64F3">
            <w:pPr>
              <w:numPr>
                <w:ilvl w:val="0"/>
                <w:numId w:val="23"/>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у зведених ПН на суму перевищення мінімальної бази над фактичною ціною постачання графи 4, 5 – не заповнюються.</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Якщо одиниці виміру немає у КСПОВО, то у графі 4 записується умовне позначення одиниці вимірювання товару/послуги, яке використовується для обліку та у первинних документів. У такому разі графа 5 узагалі не заповнюється (ІПК ДПС від 17.12.2019 р. № 1931/6/99-00-07-03-02-15/ІПК; роз’яснення ДПС 101.16 ЗІР)</w:t>
            </w:r>
          </w:p>
        </w:tc>
      </w:tr>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5D3D3"/>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lastRenderedPageBreak/>
              <w:t>кількість (об’єм, обсяг):</w:t>
            </w:r>
          </w:p>
        </w:tc>
      </w:tr>
      <w:tr w:rsidR="004A64F3" w:rsidRPr="004A64F3" w:rsidTr="004A64F3">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 xml:space="preserve">6 </w:t>
            </w:r>
          </w:p>
        </w:tc>
        <w:tc>
          <w:tcPr>
            <w:tcW w:w="8865"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У дану графу заносяться дані щодо кількості (об’єму, обсягу) постачання товарів (послуг), перелічених у графі 2.</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Щодо послуг – якщо надана послуга або отриманий аванс за неї у повному обсязі, то ставиться «1». Якщо послуга постачається частково або отриманий частковий аванс на неї, то у цій графі зазначається відповідна частка наданої (оплаченої) послуги у вигляді десяткового дробу. Наприклад, коли отримали попередню оплату в розмірі 50% договірної вартості, то записується число «0,5» (роз’яснення ДПС 101.16 ЗІР).</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У зведених ПН на «компенсуючі» ПЗ графа 6 не заповнюється</w:t>
            </w:r>
          </w:p>
        </w:tc>
      </w:tr>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5D3D3"/>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ціна постачання одиниці товару / послуги або максимальна роздрібна ціна товарів без урахування ПДВ:</w:t>
            </w:r>
          </w:p>
        </w:tc>
      </w:tr>
      <w:tr w:rsidR="004A64F3" w:rsidRPr="004A64F3" w:rsidTr="004A64F3">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7</w:t>
            </w:r>
          </w:p>
        </w:tc>
        <w:tc>
          <w:tcPr>
            <w:tcW w:w="8865"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Тут зазначається ціна ціну постачання одиниці товару чи послуги (без урахування ПДВ). Заповнюється у гривнях з копійками із двома знаками після коми. Більшу кількість знаків дозволено ставити лише у випадках, передбачених чинним законодавством.</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У зведених ПН на «компенсуючі» ПЗ графа 7 не заповнюється</w:t>
            </w:r>
          </w:p>
        </w:tc>
      </w:tr>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5D3D3"/>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код ставки:</w:t>
            </w:r>
          </w:p>
        </w:tc>
      </w:tr>
      <w:tr w:rsidR="004A64F3" w:rsidRPr="004A64F3" w:rsidTr="004A64F3">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 xml:space="preserve">8 </w:t>
            </w:r>
          </w:p>
        </w:tc>
        <w:tc>
          <w:tcPr>
            <w:tcW w:w="8865"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Тут зазначається код ставки ПДВ для відповідної номенклатури (рядка) у ПН:</w:t>
            </w:r>
          </w:p>
          <w:p w:rsidR="004A64F3" w:rsidRPr="004A64F3" w:rsidRDefault="004A64F3" w:rsidP="004A64F3">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«20»</w:t>
            </w:r>
            <w:r w:rsidRPr="004A64F3">
              <w:rPr>
                <w:rFonts w:ascii="Times New Roman" w:eastAsia="Times New Roman" w:hAnsi="Times New Roman" w:cs="Times New Roman"/>
                <w:sz w:val="24"/>
                <w:szCs w:val="24"/>
                <w:lang w:eastAsia="uk-UA"/>
              </w:rPr>
              <w:t xml:space="preserve"> – постачання товарів/послуг, що оподатковують за основною ставкою 20%;</w:t>
            </w:r>
          </w:p>
          <w:p w:rsidR="004A64F3" w:rsidRPr="004A64F3" w:rsidRDefault="004A64F3" w:rsidP="004A64F3">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«7»</w:t>
            </w:r>
            <w:r w:rsidRPr="004A64F3">
              <w:rPr>
                <w:rFonts w:ascii="Times New Roman" w:eastAsia="Times New Roman" w:hAnsi="Times New Roman" w:cs="Times New Roman"/>
                <w:sz w:val="24"/>
                <w:szCs w:val="24"/>
                <w:lang w:eastAsia="uk-UA"/>
              </w:rPr>
              <w:t xml:space="preserve"> – постачання товарів/послуг, що оподатковують за ставкою 7%;</w:t>
            </w:r>
          </w:p>
          <w:p w:rsidR="004A64F3" w:rsidRPr="004A64F3" w:rsidRDefault="004A64F3" w:rsidP="004A64F3">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«14»</w:t>
            </w:r>
            <w:r w:rsidRPr="004A64F3">
              <w:rPr>
                <w:rFonts w:ascii="Times New Roman" w:eastAsia="Times New Roman" w:hAnsi="Times New Roman" w:cs="Times New Roman"/>
                <w:sz w:val="24"/>
                <w:szCs w:val="24"/>
                <w:lang w:eastAsia="uk-UA"/>
              </w:rPr>
              <w:t xml:space="preserve"> – постачання товарів/послуг, що оподатковують за ставкою 14%;</w:t>
            </w:r>
          </w:p>
          <w:p w:rsidR="004A64F3" w:rsidRPr="004A64F3" w:rsidRDefault="004A64F3" w:rsidP="004A64F3">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«901»</w:t>
            </w:r>
            <w:r w:rsidRPr="004A64F3">
              <w:rPr>
                <w:rFonts w:ascii="Times New Roman" w:eastAsia="Times New Roman" w:hAnsi="Times New Roman" w:cs="Times New Roman"/>
                <w:sz w:val="24"/>
                <w:szCs w:val="24"/>
                <w:lang w:eastAsia="uk-UA"/>
              </w:rPr>
              <w:t xml:space="preserve"> – вивезення товарів за межі митної території України, що оподатковують за нульовою ставкою;</w:t>
            </w:r>
          </w:p>
          <w:p w:rsidR="004A64F3" w:rsidRPr="004A64F3" w:rsidRDefault="004A64F3" w:rsidP="004A64F3">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«902»</w:t>
            </w:r>
            <w:r w:rsidRPr="004A64F3">
              <w:rPr>
                <w:rFonts w:ascii="Times New Roman" w:eastAsia="Times New Roman" w:hAnsi="Times New Roman" w:cs="Times New Roman"/>
                <w:sz w:val="24"/>
                <w:szCs w:val="24"/>
                <w:lang w:eastAsia="uk-UA"/>
              </w:rPr>
              <w:t xml:space="preserve"> – постачання на митній території України товарів/послуг, що оподаткують за нульовою ставкою;</w:t>
            </w:r>
          </w:p>
          <w:p w:rsidR="004A64F3" w:rsidRPr="004A64F3" w:rsidRDefault="004A64F3" w:rsidP="004A64F3">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lastRenderedPageBreak/>
              <w:t>«903»</w:t>
            </w:r>
            <w:r w:rsidRPr="004A64F3">
              <w:rPr>
                <w:rFonts w:ascii="Times New Roman" w:eastAsia="Times New Roman" w:hAnsi="Times New Roman" w:cs="Times New Roman"/>
                <w:sz w:val="24"/>
                <w:szCs w:val="24"/>
                <w:lang w:eastAsia="uk-UA"/>
              </w:rPr>
              <w:t xml:space="preserve"> – постачання товарів/послуг, звільнених від оподаткування.</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Коли одночасно постачаються одному покупцеві як оподатковувані товари/послуги, так і звільнені від оподаткування, то їх не потрібно змішувати в одній ПН (п. 17 Порядку № 1307). Натомість оподатковувані ПДВ операції за різними ставками (20%, 7%, 14% чи 0%) можна об’єднувати в одній ПН, але показати їх слід у різних рядках. Відповідно, за кожною операцією у графі 8 тоді ставиться належний код ставки ПДВ, а у розділі А підводяться окремі підсумки щодо обсягів та суми ПДВ за різними ставками.</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У зведених ПН на «компенсуючі» ПЗ графа 8 не заповнюється</w:t>
            </w:r>
          </w:p>
        </w:tc>
      </w:tr>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5D3D3"/>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lastRenderedPageBreak/>
              <w:t>код пільги:</w:t>
            </w:r>
          </w:p>
        </w:tc>
      </w:tr>
      <w:tr w:rsidR="004A64F3" w:rsidRPr="004A64F3" w:rsidTr="004A64F3">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 xml:space="preserve">9 </w:t>
            </w:r>
          </w:p>
        </w:tc>
        <w:tc>
          <w:tcPr>
            <w:tcW w:w="8865"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Наводиться код пільги при постачаннях товарів, робіт, послуг, які звільнені від оподаткування ПДВ, у разі її наявності. Код міститься у </w:t>
            </w:r>
            <w:hyperlink r:id="rId36" w:tgtFrame="_blank" w:history="1">
              <w:r w:rsidRPr="004A64F3">
                <w:rPr>
                  <w:rFonts w:ascii="Times New Roman" w:eastAsia="Times New Roman" w:hAnsi="Times New Roman" w:cs="Times New Roman"/>
                  <w:color w:val="0000FF"/>
                  <w:sz w:val="24"/>
                  <w:szCs w:val="24"/>
                  <w:u w:val="single"/>
                  <w:lang w:eastAsia="uk-UA"/>
                </w:rPr>
                <w:t>Довідниках податкових пільг</w:t>
              </w:r>
            </w:hyperlink>
            <w:r w:rsidRPr="004A64F3">
              <w:rPr>
                <w:rFonts w:ascii="Times New Roman" w:eastAsia="Times New Roman" w:hAnsi="Times New Roman" w:cs="Times New Roman"/>
                <w:sz w:val="24"/>
                <w:szCs w:val="24"/>
                <w:lang w:eastAsia="uk-UA"/>
              </w:rPr>
              <w:t>, які можна знайти на сайті ДПС. Якщо така пільга відсутня у Довіднику, то ставиться «99999999».</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У зведених ПН на «компенсуючі» ПЗ графа 9 не заповнюється</w:t>
            </w:r>
          </w:p>
        </w:tc>
      </w:tr>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5D3D3"/>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обсяги постачання (база оподаткування) без урахування ПДВ:</w:t>
            </w:r>
          </w:p>
        </w:tc>
      </w:tr>
      <w:tr w:rsidR="004A64F3" w:rsidRPr="004A64F3" w:rsidTr="004A64F3">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 xml:space="preserve">10 </w:t>
            </w:r>
          </w:p>
        </w:tc>
        <w:tc>
          <w:tcPr>
            <w:tcW w:w="8865"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Зазначається обсяг постачання без урахування ПДВ. Для звичайних ПН </w:t>
            </w:r>
            <w:proofErr w:type="spellStart"/>
            <w:r w:rsidRPr="004A64F3">
              <w:rPr>
                <w:rFonts w:ascii="Times New Roman" w:eastAsia="Times New Roman" w:hAnsi="Times New Roman" w:cs="Times New Roman"/>
                <w:sz w:val="24"/>
                <w:szCs w:val="24"/>
                <w:lang w:eastAsia="uk-UA"/>
              </w:rPr>
              <w:t>начення</w:t>
            </w:r>
            <w:proofErr w:type="spellEnd"/>
            <w:r w:rsidRPr="004A64F3">
              <w:rPr>
                <w:rFonts w:ascii="Times New Roman" w:eastAsia="Times New Roman" w:hAnsi="Times New Roman" w:cs="Times New Roman"/>
                <w:sz w:val="24"/>
                <w:szCs w:val="24"/>
                <w:lang w:eastAsia="uk-UA"/>
              </w:rPr>
              <w:t xml:space="preserve"> графи 10 = графа 6 × графа 7.</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У зведених ПН на компенсуючі» ПЗ сюди вноситься вартість (</w:t>
            </w:r>
            <w:proofErr w:type="spellStart"/>
            <w:r w:rsidRPr="004A64F3">
              <w:rPr>
                <w:rFonts w:ascii="Times New Roman" w:eastAsia="Times New Roman" w:hAnsi="Times New Roman" w:cs="Times New Roman"/>
                <w:sz w:val="24"/>
                <w:szCs w:val="24"/>
                <w:lang w:eastAsia="uk-UA"/>
              </w:rPr>
              <w:t>частиа</w:t>
            </w:r>
            <w:proofErr w:type="spellEnd"/>
            <w:r w:rsidRPr="004A64F3">
              <w:rPr>
                <w:rFonts w:ascii="Times New Roman" w:eastAsia="Times New Roman" w:hAnsi="Times New Roman" w:cs="Times New Roman"/>
                <w:sz w:val="24"/>
                <w:szCs w:val="24"/>
                <w:lang w:eastAsia="uk-UA"/>
              </w:rPr>
              <w:t xml:space="preserve"> вартості) товару/послуги, необоротного активу, на яку нараховується ПДВ</w:t>
            </w:r>
          </w:p>
        </w:tc>
      </w:tr>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5D3D3"/>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сума ПДВ:</w:t>
            </w:r>
          </w:p>
        </w:tc>
      </w:tr>
      <w:tr w:rsidR="004A64F3" w:rsidRPr="004A64F3" w:rsidTr="004A64F3">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A64F3">
              <w:rPr>
                <w:rFonts w:ascii="Times New Roman" w:eastAsia="Times New Roman" w:hAnsi="Times New Roman" w:cs="Times New Roman"/>
                <w:b/>
                <w:bCs/>
                <w:sz w:val="24"/>
                <w:szCs w:val="24"/>
                <w:lang w:eastAsia="uk-UA"/>
              </w:rPr>
              <w:t>11</w:t>
            </w:r>
          </w:p>
        </w:tc>
        <w:tc>
          <w:tcPr>
            <w:tcW w:w="8865" w:type="dxa"/>
            <w:tcBorders>
              <w:top w:val="outset" w:sz="6" w:space="0" w:color="auto"/>
              <w:left w:val="outset" w:sz="6" w:space="0" w:color="auto"/>
              <w:bottom w:val="outset" w:sz="6" w:space="0" w:color="auto"/>
              <w:right w:val="outset" w:sz="6" w:space="0" w:color="auto"/>
            </w:tcBorders>
            <w:shd w:val="clear" w:color="auto" w:fill="FFFFFF"/>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Сума ПДВ зазначається на всі операції, оподатковувані за ставкою 20%, 7% або 14%. Графа 11 = графа 10 × 0,2 (або 0,07 чи 0,14 – у залежності від ставки ПДВ). Тобто якщо у графі 8 розділу Б ПН стоїть код ставки 20, 7 або 14 заповнюються відведені для ПДВ графи.</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А коли у цих графах стоїть код 901, 902 або 903 — не заповнюються. Сума ПДВ у графі 11 може зазначатися із шістьма знаками після коми.</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ПДВ рахуємо по кожній номенклатурній позиції. Сума по цій графі потрапляє до рядків ІІІ, IV чи V (по кожній ставці окремо) розділу А у ПН</w:t>
            </w:r>
          </w:p>
        </w:tc>
      </w:tr>
      <w:tr w:rsidR="004A64F3" w:rsidRPr="004A64F3" w:rsidTr="004A64F3">
        <w:tc>
          <w:tcPr>
            <w:tcW w:w="96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 </w:t>
            </w:r>
            <w:r w:rsidRPr="004A64F3">
              <w:rPr>
                <w:rFonts w:ascii="Times New Roman" w:eastAsia="Times New Roman" w:hAnsi="Times New Roman" w:cs="Times New Roman"/>
                <w:b/>
                <w:bCs/>
                <w:sz w:val="24"/>
                <w:szCs w:val="24"/>
                <w:lang w:eastAsia="uk-UA"/>
              </w:rPr>
              <w:t>Закон № 2697</w:t>
            </w:r>
            <w:r w:rsidRPr="004A64F3">
              <w:rPr>
                <w:rFonts w:ascii="Times New Roman" w:eastAsia="Times New Roman" w:hAnsi="Times New Roman" w:cs="Times New Roman"/>
                <w:sz w:val="24"/>
                <w:szCs w:val="24"/>
                <w:lang w:eastAsia="uk-UA"/>
              </w:rPr>
              <w:t xml:space="preserve">* – </w:t>
            </w:r>
            <w:hyperlink r:id="rId37" w:anchor="n9" w:tgtFrame="_blank" w:history="1">
              <w:r w:rsidRPr="004A64F3">
                <w:rPr>
                  <w:rFonts w:ascii="Times New Roman" w:eastAsia="Times New Roman" w:hAnsi="Times New Roman" w:cs="Times New Roman"/>
                  <w:color w:val="0000FF"/>
                  <w:sz w:val="24"/>
                  <w:szCs w:val="24"/>
                  <w:u w:val="single"/>
                  <w:lang w:eastAsia="uk-UA"/>
                </w:rPr>
                <w:t>Закон «Про Митний тариф України» від 19.10.2022 р. № 2697</w:t>
              </w:r>
            </w:hyperlink>
            <w:r w:rsidRPr="004A64F3">
              <w:rPr>
                <w:rFonts w:ascii="Times New Roman" w:eastAsia="Times New Roman" w:hAnsi="Times New Roman" w:cs="Times New Roman"/>
                <w:sz w:val="24"/>
                <w:szCs w:val="24"/>
                <w:lang w:eastAsia="uk-UA"/>
              </w:rPr>
              <w:t>;</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 </w:t>
            </w:r>
            <w:r w:rsidRPr="004A64F3">
              <w:rPr>
                <w:rFonts w:ascii="Times New Roman" w:eastAsia="Times New Roman" w:hAnsi="Times New Roman" w:cs="Times New Roman"/>
                <w:b/>
                <w:bCs/>
                <w:sz w:val="24"/>
                <w:szCs w:val="24"/>
                <w:lang w:eastAsia="uk-UA"/>
              </w:rPr>
              <w:t>Пояснення № 256</w:t>
            </w:r>
            <w:r w:rsidRPr="004A64F3">
              <w:rPr>
                <w:rFonts w:ascii="Times New Roman" w:eastAsia="Times New Roman" w:hAnsi="Times New Roman" w:cs="Times New Roman"/>
                <w:sz w:val="24"/>
                <w:szCs w:val="24"/>
                <w:lang w:eastAsia="uk-UA"/>
              </w:rPr>
              <w:t xml:space="preserve"> – Пояснення до Української класифікації товарів зовнішньоекономічної діяльності, затверджені </w:t>
            </w:r>
            <w:hyperlink r:id="rId38" w:anchor="Text" w:tgtFrame="_blank" w:history="1">
              <w:r w:rsidRPr="004A64F3">
                <w:rPr>
                  <w:rFonts w:ascii="Times New Roman" w:eastAsia="Times New Roman" w:hAnsi="Times New Roman" w:cs="Times New Roman"/>
                  <w:color w:val="0000FF"/>
                  <w:sz w:val="24"/>
                  <w:szCs w:val="24"/>
                  <w:u w:val="single"/>
                  <w:lang w:eastAsia="uk-UA"/>
                </w:rPr>
                <w:t>наказом ДМС України від 14.07.2020 р. № 256</w:t>
              </w:r>
            </w:hyperlink>
          </w:p>
        </w:tc>
      </w:tr>
    </w:tbl>
    <w:p w:rsidR="004A64F3" w:rsidRPr="004A64F3" w:rsidRDefault="004A64F3" w:rsidP="004A64F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4A64F3">
        <w:rPr>
          <w:rFonts w:ascii="Times New Roman" w:eastAsia="Times New Roman" w:hAnsi="Times New Roman" w:cs="Times New Roman"/>
          <w:b/>
          <w:bCs/>
          <w:sz w:val="36"/>
          <w:szCs w:val="36"/>
          <w:lang w:eastAsia="uk-UA"/>
        </w:rPr>
        <w:t>Підпис податкової накладної</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Продавець — платник ПДВ складає всі ПН у електронній формі. Вони скріплюються кваліфікованими електронними підписами (</w:t>
      </w:r>
      <w:r w:rsidRPr="004A64F3">
        <w:rPr>
          <w:rFonts w:ascii="Times New Roman" w:eastAsia="Times New Roman" w:hAnsi="Times New Roman" w:cs="Times New Roman"/>
          <w:b/>
          <w:bCs/>
          <w:sz w:val="24"/>
          <w:szCs w:val="24"/>
          <w:lang w:eastAsia="uk-UA"/>
        </w:rPr>
        <w:t>КЕП</w:t>
      </w:r>
      <w:r w:rsidRPr="004A64F3">
        <w:rPr>
          <w:rFonts w:ascii="Times New Roman" w:eastAsia="Times New Roman" w:hAnsi="Times New Roman" w:cs="Times New Roman"/>
          <w:sz w:val="24"/>
          <w:szCs w:val="24"/>
          <w:lang w:eastAsia="uk-UA"/>
        </w:rPr>
        <w:t xml:space="preserve">) посадової особи або особи, уповноваженої керівником. За наявності, </w:t>
      </w:r>
      <w:proofErr w:type="spellStart"/>
      <w:r w:rsidRPr="004A64F3">
        <w:rPr>
          <w:rFonts w:ascii="Times New Roman" w:eastAsia="Times New Roman" w:hAnsi="Times New Roman" w:cs="Times New Roman"/>
          <w:sz w:val="24"/>
          <w:szCs w:val="24"/>
          <w:lang w:eastAsia="uk-UA"/>
        </w:rPr>
        <w:t>поставте</w:t>
      </w:r>
      <w:proofErr w:type="spellEnd"/>
      <w:r w:rsidRPr="004A64F3">
        <w:rPr>
          <w:rFonts w:ascii="Times New Roman" w:eastAsia="Times New Roman" w:hAnsi="Times New Roman" w:cs="Times New Roman"/>
          <w:sz w:val="24"/>
          <w:szCs w:val="24"/>
          <w:lang w:eastAsia="uk-UA"/>
        </w:rPr>
        <w:t xml:space="preserve"> КЕП, що є аналогом відбитка печатки продавця.</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lastRenderedPageBreak/>
        <w:t>ПН не скріплюють КЕП (печаткою) покупця товарів/послуг.</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Якщо накладений на ПН КЕП не відповідає прізвищу особи, яка склала ПН, податківці можуть не прийняти таку ПН до реєстрації в ЄРПН (п. 10, 12 Порядку ведення ЄРПН, затвердженого </w:t>
      </w:r>
      <w:hyperlink r:id="rId39" w:anchor="Text" w:tgtFrame="_blank" w:history="1">
        <w:r w:rsidRPr="004A64F3">
          <w:rPr>
            <w:rFonts w:ascii="Times New Roman" w:eastAsia="Times New Roman" w:hAnsi="Times New Roman" w:cs="Times New Roman"/>
            <w:color w:val="0000FF"/>
            <w:sz w:val="24"/>
            <w:szCs w:val="24"/>
            <w:u w:val="single"/>
            <w:lang w:eastAsia="uk-UA"/>
          </w:rPr>
          <w:t>наказом Мінфіну від 29.12.2010 р. № 1246</w:t>
        </w:r>
      </w:hyperlink>
      <w:r w:rsidRPr="004A64F3">
        <w:rPr>
          <w:rFonts w:ascii="Times New Roman" w:eastAsia="Times New Roman" w:hAnsi="Times New Roman" w:cs="Times New Roman"/>
          <w:sz w:val="24"/>
          <w:szCs w:val="24"/>
          <w:lang w:eastAsia="uk-UA"/>
        </w:rPr>
        <w:t>).</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У нижній частині ПН зазначаються власне ім’я і ПРІЗВИЩЕ особи, яка склала ПН, її податковий номер, наприклад «Яна ПОТАПЕНКО».</w:t>
      </w:r>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Передплата 2024 </w:t>
      </w:r>
      <w:hyperlink r:id="rId40" w:tgtFrame="_blank" w:history="1">
        <w:r w:rsidRPr="004A64F3">
          <w:rPr>
            <w:rFonts w:ascii="Times New Roman" w:eastAsia="Times New Roman" w:hAnsi="Times New Roman" w:cs="Times New Roman"/>
            <w:color w:val="0000FF"/>
            <w:sz w:val="24"/>
            <w:szCs w:val="24"/>
            <w:u w:val="single"/>
            <w:lang w:eastAsia="uk-UA"/>
          </w:rPr>
          <w:t>Каталог БУХГАЛТЕРІЯ</w:t>
        </w:r>
      </w:hyperlink>
    </w:p>
    <w:p w:rsidR="004A64F3" w:rsidRPr="004A64F3" w:rsidRDefault="004A64F3" w:rsidP="004A64F3">
      <w:pPr>
        <w:spacing w:after="0"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noProof/>
          <w:color w:val="0000FF"/>
          <w:sz w:val="24"/>
          <w:szCs w:val="24"/>
          <w:lang w:eastAsia="uk-UA"/>
        </w:rPr>
        <mc:AlternateContent>
          <mc:Choice Requires="wps">
            <w:drawing>
              <wp:inline distT="0" distB="0" distL="0" distR="0">
                <wp:extent cx="304800" cy="304800"/>
                <wp:effectExtent l="0" t="0" r="0" b="0"/>
                <wp:docPr id="1" name="Прямоугольник 1" descr="image29">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0EC0A" id="Прямоугольник 1" o:spid="_x0000_s1026" alt="image29" href="https://shop.expertus.media/catalog/bukhgalteriya/?utm_medium=referral&amp;utm_source=oblikbudget.com.ua&amp;utm_term=332&amp;utm_content=article&amp;utm_campaign=red_block_mixblock_s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" o:button="t" filled="f" stroked="f">
                <v:fill o:detectmouseclick="t"/>
                <o:lock v:ext="edit" aspectratio="t"/>
                <w10:anchorlock/>
              </v:rect>
            </w:pict>
          </mc:Fallback>
        </mc:AlternateContent>
      </w:r>
    </w:p>
    <w:p w:rsidR="004A64F3" w:rsidRPr="004A64F3" w:rsidRDefault="004A64F3" w:rsidP="004A64F3">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hyperlink r:id="rId41" w:tgtFrame="_blank" w:history="1">
        <w:r w:rsidRPr="004A64F3">
          <w:rPr>
            <w:rFonts w:ascii="Times New Roman" w:eastAsia="Times New Roman" w:hAnsi="Times New Roman" w:cs="Times New Roman"/>
            <w:color w:val="0000FF"/>
            <w:sz w:val="24"/>
            <w:szCs w:val="24"/>
            <w:u w:val="single"/>
            <w:lang w:eastAsia="uk-UA"/>
          </w:rPr>
          <w:t>Головбух Бюджет</w:t>
        </w:r>
      </w:hyperlink>
    </w:p>
    <w:p w:rsidR="004A64F3" w:rsidRPr="004A64F3" w:rsidRDefault="004A64F3" w:rsidP="004A64F3">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hyperlink r:id="rId42" w:tgtFrame="_blank" w:history="1">
        <w:r w:rsidRPr="004A64F3">
          <w:rPr>
            <w:rFonts w:ascii="Times New Roman" w:eastAsia="Times New Roman" w:hAnsi="Times New Roman" w:cs="Times New Roman"/>
            <w:color w:val="0000FF"/>
            <w:sz w:val="24"/>
            <w:szCs w:val="24"/>
            <w:u w:val="single"/>
            <w:lang w:eastAsia="uk-UA"/>
          </w:rPr>
          <w:t>Головбух Праця та зарплата</w:t>
        </w:r>
      </w:hyperlink>
    </w:p>
    <w:p w:rsidR="004A64F3" w:rsidRPr="004A64F3" w:rsidRDefault="004A64F3" w:rsidP="004A64F3">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hyperlink r:id="rId43" w:tgtFrame="_blank" w:history="1">
        <w:r w:rsidRPr="004A64F3">
          <w:rPr>
            <w:rFonts w:ascii="Times New Roman" w:eastAsia="Times New Roman" w:hAnsi="Times New Roman" w:cs="Times New Roman"/>
            <w:color w:val="0000FF"/>
            <w:sz w:val="24"/>
            <w:szCs w:val="24"/>
            <w:u w:val="single"/>
            <w:lang w:eastAsia="uk-UA"/>
          </w:rPr>
          <w:t>Комплект журналів «ВСЕ ДЛЯ БЮДЖЕТУ»</w:t>
        </w:r>
      </w:hyperlink>
    </w:p>
    <w:p w:rsidR="004A64F3" w:rsidRPr="004A64F3" w:rsidRDefault="004A64F3" w:rsidP="004A64F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4A64F3">
        <w:rPr>
          <w:rFonts w:ascii="Times New Roman" w:eastAsia="Times New Roman" w:hAnsi="Times New Roman" w:cs="Times New Roman"/>
          <w:b/>
          <w:bCs/>
          <w:sz w:val="36"/>
          <w:szCs w:val="36"/>
          <w:lang w:eastAsia="uk-UA"/>
        </w:rPr>
        <w:t>Податкові накладні на нерезидентів – отримувачів послуг (тип «21»)</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Як уже зазначалося на початку даної консультації, в оновленій формі ПН передбачається використання особливого типу причини складання ПН – «21». Він означає ПН, яка складена на нерезидента, який отримав послуги на митній території України. До 01 квітня 2023 року для таких операцій складалася </w:t>
      </w:r>
      <w:r w:rsidRPr="004A64F3">
        <w:rPr>
          <w:rFonts w:ascii="Times New Roman" w:eastAsia="Times New Roman" w:hAnsi="Times New Roman" w:cs="Times New Roman"/>
          <w:b/>
          <w:bCs/>
          <w:sz w:val="24"/>
          <w:szCs w:val="24"/>
          <w:lang w:eastAsia="uk-UA"/>
        </w:rPr>
        <w:t>звичайна ПН</w:t>
      </w:r>
      <w:r w:rsidRPr="004A64F3">
        <w:rPr>
          <w:rFonts w:ascii="Times New Roman" w:eastAsia="Times New Roman" w:hAnsi="Times New Roman" w:cs="Times New Roman"/>
          <w:sz w:val="24"/>
          <w:szCs w:val="24"/>
          <w:lang w:eastAsia="uk-UA"/>
        </w:rPr>
        <w:t xml:space="preserve"> (тобто без типу причини), але на неплатника (отримувач – «Неплатник», умовний ІПН «100000000000»). Однак після 01 квітня 2023 року ПН заповнюємо так:</w:t>
      </w:r>
    </w:p>
    <w:p w:rsidR="004A64F3" w:rsidRPr="004A64F3" w:rsidRDefault="004A64F3" w:rsidP="004A64F3">
      <w:pPr>
        <w:numPr>
          <w:ilvl w:val="0"/>
          <w:numId w:val="26"/>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графа</w:t>
      </w:r>
      <w:r w:rsidRPr="004A64F3">
        <w:rPr>
          <w:rFonts w:ascii="Times New Roman" w:eastAsia="Times New Roman" w:hAnsi="Times New Roman" w:cs="Times New Roman"/>
          <w:b/>
          <w:bCs/>
          <w:sz w:val="24"/>
          <w:szCs w:val="24"/>
          <w:lang w:eastAsia="uk-UA"/>
        </w:rPr>
        <w:t xml:space="preserve"> «Не підлягає наданню отримувачу (покупцю) з причини»</w:t>
      </w:r>
      <w:r w:rsidRPr="004A64F3">
        <w:rPr>
          <w:rFonts w:ascii="Times New Roman" w:eastAsia="Times New Roman" w:hAnsi="Times New Roman" w:cs="Times New Roman"/>
          <w:sz w:val="24"/>
          <w:szCs w:val="24"/>
          <w:lang w:eastAsia="uk-UA"/>
        </w:rPr>
        <w:t xml:space="preserve"> – зробити помітку </w:t>
      </w:r>
      <w:r w:rsidRPr="004A64F3">
        <w:rPr>
          <w:rFonts w:ascii="Times New Roman" w:eastAsia="Times New Roman" w:hAnsi="Times New Roman" w:cs="Times New Roman"/>
          <w:b/>
          <w:bCs/>
          <w:sz w:val="24"/>
          <w:szCs w:val="24"/>
          <w:lang w:eastAsia="uk-UA"/>
        </w:rPr>
        <w:t>«Х»</w:t>
      </w:r>
      <w:r w:rsidRPr="004A64F3">
        <w:rPr>
          <w:rFonts w:ascii="Times New Roman" w:eastAsia="Times New Roman" w:hAnsi="Times New Roman" w:cs="Times New Roman"/>
          <w:sz w:val="24"/>
          <w:szCs w:val="24"/>
          <w:lang w:eastAsia="uk-UA"/>
        </w:rPr>
        <w:t xml:space="preserve"> та вказати код </w:t>
      </w:r>
      <w:r w:rsidRPr="004A64F3">
        <w:rPr>
          <w:rFonts w:ascii="Times New Roman" w:eastAsia="Times New Roman" w:hAnsi="Times New Roman" w:cs="Times New Roman"/>
          <w:b/>
          <w:bCs/>
          <w:sz w:val="24"/>
          <w:szCs w:val="24"/>
          <w:lang w:eastAsia="uk-UA"/>
        </w:rPr>
        <w:t>типу причини складання</w:t>
      </w:r>
      <w:r w:rsidRPr="004A64F3">
        <w:rPr>
          <w:rFonts w:ascii="Times New Roman" w:eastAsia="Times New Roman" w:hAnsi="Times New Roman" w:cs="Times New Roman"/>
          <w:sz w:val="24"/>
          <w:szCs w:val="24"/>
          <w:lang w:eastAsia="uk-UA"/>
        </w:rPr>
        <w:t xml:space="preserve"> ПН – </w:t>
      </w:r>
      <w:r w:rsidRPr="004A64F3">
        <w:rPr>
          <w:rFonts w:ascii="Times New Roman" w:eastAsia="Times New Roman" w:hAnsi="Times New Roman" w:cs="Times New Roman"/>
          <w:b/>
          <w:bCs/>
          <w:sz w:val="24"/>
          <w:szCs w:val="24"/>
          <w:lang w:eastAsia="uk-UA"/>
        </w:rPr>
        <w:t>«21»</w:t>
      </w:r>
      <w:r w:rsidRPr="004A64F3">
        <w:rPr>
          <w:rFonts w:ascii="Times New Roman" w:eastAsia="Times New Roman" w:hAnsi="Times New Roman" w:cs="Times New Roman"/>
          <w:sz w:val="24"/>
          <w:szCs w:val="24"/>
          <w:lang w:eastAsia="uk-UA"/>
        </w:rPr>
        <w:t>. Цей код і означає, що ПН «</w:t>
      </w:r>
      <w:r w:rsidRPr="004A64F3">
        <w:rPr>
          <w:rFonts w:ascii="Times New Roman" w:eastAsia="Times New Roman" w:hAnsi="Times New Roman" w:cs="Times New Roman"/>
          <w:i/>
          <w:iCs/>
          <w:sz w:val="24"/>
          <w:szCs w:val="24"/>
          <w:lang w:eastAsia="uk-UA"/>
        </w:rPr>
        <w:t>Складена на постачання послуг отримувачу (покупцю) нерезиденту, місце постачання яких розташоване на митній території України</w:t>
      </w:r>
      <w:r w:rsidRPr="004A64F3">
        <w:rPr>
          <w:rFonts w:ascii="Times New Roman" w:eastAsia="Times New Roman" w:hAnsi="Times New Roman" w:cs="Times New Roman"/>
          <w:sz w:val="24"/>
          <w:szCs w:val="24"/>
          <w:lang w:eastAsia="uk-UA"/>
        </w:rPr>
        <w:t>»;</w:t>
      </w:r>
    </w:p>
    <w:p w:rsidR="004A64F3" w:rsidRPr="004A64F3" w:rsidRDefault="004A64F3" w:rsidP="004A64F3">
      <w:pPr>
        <w:numPr>
          <w:ilvl w:val="0"/>
          <w:numId w:val="26"/>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графа </w:t>
      </w:r>
      <w:r w:rsidRPr="004A64F3">
        <w:rPr>
          <w:rFonts w:ascii="Times New Roman" w:eastAsia="Times New Roman" w:hAnsi="Times New Roman" w:cs="Times New Roman"/>
          <w:b/>
          <w:bCs/>
          <w:sz w:val="24"/>
          <w:szCs w:val="24"/>
          <w:lang w:eastAsia="uk-UA"/>
        </w:rPr>
        <w:t>«Отримувач (покупець)»</w:t>
      </w:r>
      <w:r w:rsidRPr="004A64F3">
        <w:rPr>
          <w:rFonts w:ascii="Times New Roman" w:eastAsia="Times New Roman" w:hAnsi="Times New Roman" w:cs="Times New Roman"/>
          <w:sz w:val="24"/>
          <w:szCs w:val="24"/>
          <w:lang w:eastAsia="uk-UA"/>
        </w:rPr>
        <w:t xml:space="preserve"> – зазначати найменування (ПІБ – для </w:t>
      </w:r>
      <w:proofErr w:type="spellStart"/>
      <w:r w:rsidRPr="004A64F3">
        <w:rPr>
          <w:rFonts w:ascii="Times New Roman" w:eastAsia="Times New Roman" w:hAnsi="Times New Roman" w:cs="Times New Roman"/>
          <w:sz w:val="24"/>
          <w:szCs w:val="24"/>
          <w:lang w:eastAsia="uk-UA"/>
        </w:rPr>
        <w:t>фізособи</w:t>
      </w:r>
      <w:proofErr w:type="spellEnd"/>
      <w:r w:rsidRPr="004A64F3">
        <w:rPr>
          <w:rFonts w:ascii="Times New Roman" w:eastAsia="Times New Roman" w:hAnsi="Times New Roman" w:cs="Times New Roman"/>
          <w:sz w:val="24"/>
          <w:szCs w:val="24"/>
          <w:lang w:eastAsia="uk-UA"/>
        </w:rPr>
        <w:t>) нерезидента, а також (через кому) – дописати країну, в якій зареєстрований цей нерезидент;</w:t>
      </w:r>
    </w:p>
    <w:p w:rsidR="004A64F3" w:rsidRPr="004A64F3" w:rsidRDefault="004A64F3" w:rsidP="004A64F3">
      <w:pPr>
        <w:numPr>
          <w:ilvl w:val="0"/>
          <w:numId w:val="26"/>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поле </w:t>
      </w:r>
      <w:r w:rsidRPr="004A64F3">
        <w:rPr>
          <w:rFonts w:ascii="Times New Roman" w:eastAsia="Times New Roman" w:hAnsi="Times New Roman" w:cs="Times New Roman"/>
          <w:b/>
          <w:bCs/>
          <w:sz w:val="24"/>
          <w:szCs w:val="24"/>
          <w:lang w:eastAsia="uk-UA"/>
        </w:rPr>
        <w:t xml:space="preserve">«Індивідуальний податковий номер отримувача (покупця)» </w:t>
      </w:r>
      <w:r w:rsidRPr="004A64F3">
        <w:rPr>
          <w:rFonts w:ascii="Times New Roman" w:eastAsia="Times New Roman" w:hAnsi="Times New Roman" w:cs="Times New Roman"/>
          <w:sz w:val="24"/>
          <w:szCs w:val="24"/>
          <w:lang w:eastAsia="uk-UA"/>
        </w:rPr>
        <w:t xml:space="preserve">– зазначаємо умовний ІПН </w:t>
      </w:r>
      <w:r w:rsidRPr="004A64F3">
        <w:rPr>
          <w:rFonts w:ascii="Times New Roman" w:eastAsia="Times New Roman" w:hAnsi="Times New Roman" w:cs="Times New Roman"/>
          <w:b/>
          <w:bCs/>
          <w:sz w:val="24"/>
          <w:szCs w:val="24"/>
          <w:lang w:eastAsia="uk-UA"/>
        </w:rPr>
        <w:t>«5000000000000»</w:t>
      </w:r>
      <w:r w:rsidRPr="004A64F3">
        <w:rPr>
          <w:rFonts w:ascii="Times New Roman" w:eastAsia="Times New Roman" w:hAnsi="Times New Roman" w:cs="Times New Roman"/>
          <w:sz w:val="24"/>
          <w:szCs w:val="24"/>
          <w:lang w:eastAsia="uk-UA"/>
        </w:rPr>
        <w:t>;</w:t>
      </w:r>
    </w:p>
    <w:p w:rsidR="004A64F3" w:rsidRPr="004A64F3" w:rsidRDefault="004A64F3" w:rsidP="004A64F3">
      <w:pPr>
        <w:numPr>
          <w:ilvl w:val="0"/>
          <w:numId w:val="26"/>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рядок «</w:t>
      </w:r>
      <w:r w:rsidRPr="004A64F3">
        <w:rPr>
          <w:rFonts w:ascii="Times New Roman" w:eastAsia="Times New Roman" w:hAnsi="Times New Roman" w:cs="Times New Roman"/>
          <w:b/>
          <w:bCs/>
          <w:sz w:val="24"/>
          <w:szCs w:val="24"/>
          <w:lang w:eastAsia="uk-UA"/>
        </w:rPr>
        <w:t>Податковий номер платника податку або серія (за наявності) та номер паспорта</w:t>
      </w:r>
      <w:r w:rsidRPr="004A64F3">
        <w:rPr>
          <w:rFonts w:ascii="Times New Roman" w:eastAsia="Times New Roman" w:hAnsi="Times New Roman" w:cs="Times New Roman"/>
          <w:sz w:val="24"/>
          <w:szCs w:val="24"/>
          <w:lang w:eastAsia="uk-UA"/>
        </w:rPr>
        <w:t>» – заповнювати не потрібно.</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Як наслідок вищеозначених змін згаданий умовний ІПН </w:t>
      </w:r>
      <w:r w:rsidRPr="004A64F3">
        <w:rPr>
          <w:rFonts w:ascii="Times New Roman" w:eastAsia="Times New Roman" w:hAnsi="Times New Roman" w:cs="Times New Roman"/>
          <w:b/>
          <w:bCs/>
          <w:sz w:val="24"/>
          <w:szCs w:val="24"/>
          <w:lang w:eastAsia="uk-UA"/>
        </w:rPr>
        <w:t xml:space="preserve">«5000000000000» </w:t>
      </w:r>
      <w:r w:rsidRPr="004A64F3">
        <w:rPr>
          <w:rFonts w:ascii="Times New Roman" w:eastAsia="Times New Roman" w:hAnsi="Times New Roman" w:cs="Times New Roman"/>
          <w:sz w:val="24"/>
          <w:szCs w:val="24"/>
          <w:lang w:eastAsia="uk-UA"/>
        </w:rPr>
        <w:t>тепер використовується для двох ситуацій:</w:t>
      </w:r>
    </w:p>
    <w:p w:rsidR="004A64F3" w:rsidRPr="004A64F3" w:rsidRDefault="004A64F3" w:rsidP="004A64F3">
      <w:pPr>
        <w:numPr>
          <w:ilvl w:val="0"/>
          <w:numId w:val="27"/>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як ІПН </w:t>
      </w:r>
      <w:r w:rsidRPr="004A64F3">
        <w:rPr>
          <w:rFonts w:ascii="Times New Roman" w:eastAsia="Times New Roman" w:hAnsi="Times New Roman" w:cs="Times New Roman"/>
          <w:b/>
          <w:bCs/>
          <w:sz w:val="24"/>
          <w:szCs w:val="24"/>
          <w:lang w:eastAsia="uk-UA"/>
        </w:rPr>
        <w:t xml:space="preserve">отримувача (покупця) </w:t>
      </w:r>
      <w:r w:rsidRPr="004A64F3">
        <w:rPr>
          <w:rFonts w:ascii="Times New Roman" w:eastAsia="Times New Roman" w:hAnsi="Times New Roman" w:cs="Times New Roman"/>
          <w:sz w:val="24"/>
          <w:szCs w:val="24"/>
          <w:lang w:eastAsia="uk-UA"/>
        </w:rPr>
        <w:t>– для нерезидента, який отримав (придбав) послуги на митній території України (з 01 квітня 2023 року, тобто ті зміни, які розглянуті вище);</w:t>
      </w:r>
    </w:p>
    <w:p w:rsidR="004A64F3" w:rsidRPr="004A64F3" w:rsidRDefault="004A64F3" w:rsidP="004A64F3">
      <w:pPr>
        <w:numPr>
          <w:ilvl w:val="0"/>
          <w:numId w:val="27"/>
        </w:num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 xml:space="preserve">ІПН </w:t>
      </w:r>
      <w:r w:rsidRPr="004A64F3">
        <w:rPr>
          <w:rFonts w:ascii="Times New Roman" w:eastAsia="Times New Roman" w:hAnsi="Times New Roman" w:cs="Times New Roman"/>
          <w:b/>
          <w:bCs/>
          <w:sz w:val="24"/>
          <w:szCs w:val="24"/>
          <w:lang w:eastAsia="uk-UA"/>
        </w:rPr>
        <w:t>постачальника (продавця)</w:t>
      </w:r>
      <w:r w:rsidRPr="004A64F3">
        <w:rPr>
          <w:rFonts w:ascii="Times New Roman" w:eastAsia="Times New Roman" w:hAnsi="Times New Roman" w:cs="Times New Roman"/>
          <w:sz w:val="24"/>
          <w:szCs w:val="24"/>
          <w:lang w:eastAsia="uk-UA"/>
        </w:rPr>
        <w:t xml:space="preserve"> – для нерезидента, який надав (продав) послуги на митній території України (так було й до 01 квітня 2023 року, </w:t>
      </w:r>
      <w:r w:rsidRPr="004A64F3">
        <w:rPr>
          <w:rFonts w:ascii="Times New Roman" w:eastAsia="Times New Roman" w:hAnsi="Times New Roman" w:cs="Times New Roman"/>
          <w:i/>
          <w:iCs/>
          <w:sz w:val="24"/>
          <w:szCs w:val="24"/>
          <w:lang w:eastAsia="uk-UA"/>
        </w:rPr>
        <w:t>див.</w:t>
      </w:r>
      <w:r w:rsidRPr="004A64F3">
        <w:rPr>
          <w:rFonts w:ascii="Times New Roman" w:eastAsia="Times New Roman" w:hAnsi="Times New Roman" w:cs="Times New Roman"/>
          <w:sz w:val="24"/>
          <w:szCs w:val="24"/>
          <w:lang w:eastAsia="uk-UA"/>
        </w:rPr>
        <w:t xml:space="preserve"> п. 12 Порядку № 1307).</w:t>
      </w:r>
    </w:p>
    <w:p w:rsidR="004A64F3" w:rsidRPr="004A64F3" w:rsidRDefault="004A64F3" w:rsidP="004A64F3">
      <w:pPr>
        <w:spacing w:before="100" w:beforeAutospacing="1" w:after="100" w:afterAutospacing="1" w:line="240" w:lineRule="auto"/>
        <w:rPr>
          <w:rFonts w:ascii="Times New Roman" w:eastAsia="Times New Roman" w:hAnsi="Times New Roman" w:cs="Times New Roman"/>
          <w:sz w:val="24"/>
          <w:szCs w:val="24"/>
          <w:lang w:eastAsia="uk-UA"/>
        </w:rPr>
      </w:pPr>
      <w:r w:rsidRPr="004A64F3">
        <w:rPr>
          <w:rFonts w:ascii="Times New Roman" w:eastAsia="Times New Roman" w:hAnsi="Times New Roman" w:cs="Times New Roman"/>
          <w:sz w:val="24"/>
          <w:szCs w:val="24"/>
          <w:lang w:eastAsia="uk-UA"/>
        </w:rPr>
        <w:t>Повне або часткове копіювання будь-яких матеріалів порталу Бухгалтерія для бюджету та ОМС, цитування, публікація їх анотованих оглядів допускаються лише з письмового дозволу редакції</w:t>
      </w:r>
      <w:r w:rsidRPr="004A64F3">
        <w:rPr>
          <w:rFonts w:ascii="Times New Roman" w:eastAsia="Times New Roman" w:hAnsi="Times New Roman" w:cs="Times New Roman"/>
          <w:sz w:val="24"/>
          <w:szCs w:val="24"/>
          <w:lang w:eastAsia="uk-UA"/>
        </w:rPr>
        <w:br/>
        <w:t>Джерело: https://oblikbudget.com.ua/article/332-podatkova-nakladna-2021-poryadok-zapovnennya</w:t>
      </w:r>
    </w:p>
    <w:p w:rsidR="00CB5467" w:rsidRDefault="00CB5467">
      <w:bookmarkStart w:id="0" w:name="_GoBack"/>
      <w:bookmarkEnd w:id="0"/>
    </w:p>
    <w:sectPr w:rsidR="00CB54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47BB"/>
    <w:multiLevelType w:val="multilevel"/>
    <w:tmpl w:val="42BA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20600"/>
    <w:multiLevelType w:val="multilevel"/>
    <w:tmpl w:val="D168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51FA8"/>
    <w:multiLevelType w:val="multilevel"/>
    <w:tmpl w:val="5B38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401C2"/>
    <w:multiLevelType w:val="multilevel"/>
    <w:tmpl w:val="5EDE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5304B"/>
    <w:multiLevelType w:val="multilevel"/>
    <w:tmpl w:val="EC68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71D4B"/>
    <w:multiLevelType w:val="multilevel"/>
    <w:tmpl w:val="D788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106B9"/>
    <w:multiLevelType w:val="multilevel"/>
    <w:tmpl w:val="2AD6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35A8B"/>
    <w:multiLevelType w:val="multilevel"/>
    <w:tmpl w:val="A830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81ECB"/>
    <w:multiLevelType w:val="multilevel"/>
    <w:tmpl w:val="136A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F7F1D"/>
    <w:multiLevelType w:val="multilevel"/>
    <w:tmpl w:val="A1E6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973BF6"/>
    <w:multiLevelType w:val="multilevel"/>
    <w:tmpl w:val="09A8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49194E"/>
    <w:multiLevelType w:val="multilevel"/>
    <w:tmpl w:val="F0FE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D93FF1"/>
    <w:multiLevelType w:val="multilevel"/>
    <w:tmpl w:val="7996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3050D1"/>
    <w:multiLevelType w:val="multilevel"/>
    <w:tmpl w:val="2F6A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9747A2"/>
    <w:multiLevelType w:val="multilevel"/>
    <w:tmpl w:val="BEC8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0527A"/>
    <w:multiLevelType w:val="multilevel"/>
    <w:tmpl w:val="9ABE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AE3885"/>
    <w:multiLevelType w:val="multilevel"/>
    <w:tmpl w:val="E65A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927F4"/>
    <w:multiLevelType w:val="multilevel"/>
    <w:tmpl w:val="E314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B5492"/>
    <w:multiLevelType w:val="multilevel"/>
    <w:tmpl w:val="5E0E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AA1274"/>
    <w:multiLevelType w:val="multilevel"/>
    <w:tmpl w:val="5E20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1B521F"/>
    <w:multiLevelType w:val="multilevel"/>
    <w:tmpl w:val="9270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7F2488"/>
    <w:multiLevelType w:val="multilevel"/>
    <w:tmpl w:val="581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0D7E90"/>
    <w:multiLevelType w:val="multilevel"/>
    <w:tmpl w:val="486A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C63690"/>
    <w:multiLevelType w:val="multilevel"/>
    <w:tmpl w:val="FF58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11ECD"/>
    <w:multiLevelType w:val="multilevel"/>
    <w:tmpl w:val="9EF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215AAE"/>
    <w:multiLevelType w:val="multilevel"/>
    <w:tmpl w:val="2D6A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2C0D96"/>
    <w:multiLevelType w:val="multilevel"/>
    <w:tmpl w:val="DEEE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3"/>
  </w:num>
  <w:num w:numId="4">
    <w:abstractNumId w:val="14"/>
  </w:num>
  <w:num w:numId="5">
    <w:abstractNumId w:val="5"/>
  </w:num>
  <w:num w:numId="6">
    <w:abstractNumId w:val="4"/>
  </w:num>
  <w:num w:numId="7">
    <w:abstractNumId w:val="11"/>
  </w:num>
  <w:num w:numId="8">
    <w:abstractNumId w:val="26"/>
  </w:num>
  <w:num w:numId="9">
    <w:abstractNumId w:val="18"/>
  </w:num>
  <w:num w:numId="10">
    <w:abstractNumId w:val="2"/>
  </w:num>
  <w:num w:numId="11">
    <w:abstractNumId w:val="13"/>
  </w:num>
  <w:num w:numId="12">
    <w:abstractNumId w:val="17"/>
  </w:num>
  <w:num w:numId="13">
    <w:abstractNumId w:val="25"/>
  </w:num>
  <w:num w:numId="14">
    <w:abstractNumId w:val="12"/>
  </w:num>
  <w:num w:numId="15">
    <w:abstractNumId w:val="22"/>
  </w:num>
  <w:num w:numId="16">
    <w:abstractNumId w:val="24"/>
  </w:num>
  <w:num w:numId="17">
    <w:abstractNumId w:val="16"/>
  </w:num>
  <w:num w:numId="18">
    <w:abstractNumId w:val="20"/>
  </w:num>
  <w:num w:numId="19">
    <w:abstractNumId w:val="9"/>
  </w:num>
  <w:num w:numId="20">
    <w:abstractNumId w:val="6"/>
  </w:num>
  <w:num w:numId="21">
    <w:abstractNumId w:val="3"/>
  </w:num>
  <w:num w:numId="22">
    <w:abstractNumId w:val="15"/>
  </w:num>
  <w:num w:numId="23">
    <w:abstractNumId w:val="0"/>
  </w:num>
  <w:num w:numId="24">
    <w:abstractNumId w:val="8"/>
  </w:num>
  <w:num w:numId="25">
    <w:abstractNumId w:val="19"/>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F3"/>
    <w:rsid w:val="00122E83"/>
    <w:rsid w:val="004A64F3"/>
    <w:rsid w:val="00AE5531"/>
    <w:rsid w:val="00CB5467"/>
    <w:rsid w:val="00E04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0AE3A-5C47-4D27-840E-B5FAF02A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6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4A64F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4F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A64F3"/>
    <w:rPr>
      <w:rFonts w:ascii="Times New Roman" w:eastAsia="Times New Roman" w:hAnsi="Times New Roman" w:cs="Times New Roman"/>
      <w:b/>
      <w:bCs/>
      <w:sz w:val="36"/>
      <w:szCs w:val="36"/>
      <w:lang w:eastAsia="uk-UA"/>
    </w:rPr>
  </w:style>
  <w:style w:type="character" w:customStyle="1" w:styleId="hidden-xs">
    <w:name w:val="hidden-xs"/>
    <w:basedOn w:val="a0"/>
    <w:rsid w:val="004A64F3"/>
  </w:style>
  <w:style w:type="character" w:styleId="a3">
    <w:name w:val="Hyperlink"/>
    <w:basedOn w:val="a0"/>
    <w:uiPriority w:val="99"/>
    <w:semiHidden/>
    <w:unhideWhenUsed/>
    <w:rsid w:val="004A64F3"/>
    <w:rPr>
      <w:color w:val="0000FF"/>
      <w:u w:val="single"/>
    </w:rPr>
  </w:style>
  <w:style w:type="character" w:customStyle="1" w:styleId="linktofileinfo">
    <w:name w:val="linktofile__info"/>
    <w:basedOn w:val="a0"/>
    <w:rsid w:val="004A64F3"/>
  </w:style>
  <w:style w:type="paragraph" w:styleId="a4">
    <w:name w:val="Normal (Web)"/>
    <w:basedOn w:val="a"/>
    <w:uiPriority w:val="99"/>
    <w:semiHidden/>
    <w:unhideWhenUsed/>
    <w:rsid w:val="004A64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A64F3"/>
    <w:rPr>
      <w:b/>
      <w:bCs/>
    </w:rPr>
  </w:style>
  <w:style w:type="character" w:styleId="a6">
    <w:name w:val="Emphasis"/>
    <w:basedOn w:val="a0"/>
    <w:uiPriority w:val="20"/>
    <w:qFormat/>
    <w:rsid w:val="004A64F3"/>
    <w:rPr>
      <w:i/>
      <w:iCs/>
    </w:rPr>
  </w:style>
  <w:style w:type="character" w:customStyle="1" w:styleId="incontentbutton">
    <w:name w:val="incontentbutton"/>
    <w:basedOn w:val="a0"/>
    <w:rsid w:val="004A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3727">
      <w:bodyDiv w:val="1"/>
      <w:marLeft w:val="0"/>
      <w:marRight w:val="0"/>
      <w:marTop w:val="0"/>
      <w:marBottom w:val="0"/>
      <w:divBdr>
        <w:top w:val="none" w:sz="0" w:space="0" w:color="auto"/>
        <w:left w:val="none" w:sz="0" w:space="0" w:color="auto"/>
        <w:bottom w:val="none" w:sz="0" w:space="0" w:color="auto"/>
        <w:right w:val="none" w:sz="0" w:space="0" w:color="auto"/>
      </w:divBdr>
      <w:divsChild>
        <w:div w:id="1353652753">
          <w:marLeft w:val="0"/>
          <w:marRight w:val="0"/>
          <w:marTop w:val="0"/>
          <w:marBottom w:val="0"/>
          <w:divBdr>
            <w:top w:val="none" w:sz="0" w:space="0" w:color="auto"/>
            <w:left w:val="none" w:sz="0" w:space="0" w:color="auto"/>
            <w:bottom w:val="none" w:sz="0" w:space="0" w:color="auto"/>
            <w:right w:val="none" w:sz="0" w:space="0" w:color="auto"/>
          </w:divBdr>
          <w:divsChild>
            <w:div w:id="1642684588">
              <w:marLeft w:val="0"/>
              <w:marRight w:val="0"/>
              <w:marTop w:val="0"/>
              <w:marBottom w:val="0"/>
              <w:divBdr>
                <w:top w:val="none" w:sz="0" w:space="0" w:color="auto"/>
                <w:left w:val="none" w:sz="0" w:space="0" w:color="auto"/>
                <w:bottom w:val="none" w:sz="0" w:space="0" w:color="auto"/>
                <w:right w:val="none" w:sz="0" w:space="0" w:color="auto"/>
              </w:divBdr>
              <w:divsChild>
                <w:div w:id="1783764903">
                  <w:marLeft w:val="0"/>
                  <w:marRight w:val="0"/>
                  <w:marTop w:val="0"/>
                  <w:marBottom w:val="0"/>
                  <w:divBdr>
                    <w:top w:val="none" w:sz="0" w:space="0" w:color="auto"/>
                    <w:left w:val="none" w:sz="0" w:space="0" w:color="auto"/>
                    <w:bottom w:val="none" w:sz="0" w:space="0" w:color="auto"/>
                    <w:right w:val="none" w:sz="0" w:space="0" w:color="auto"/>
                  </w:divBdr>
                  <w:divsChild>
                    <w:div w:id="9482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1625">
          <w:marLeft w:val="0"/>
          <w:marRight w:val="0"/>
          <w:marTop w:val="0"/>
          <w:marBottom w:val="0"/>
          <w:divBdr>
            <w:top w:val="none" w:sz="0" w:space="0" w:color="auto"/>
            <w:left w:val="none" w:sz="0" w:space="0" w:color="auto"/>
            <w:bottom w:val="none" w:sz="0" w:space="0" w:color="auto"/>
            <w:right w:val="none" w:sz="0" w:space="0" w:color="auto"/>
          </w:divBdr>
          <w:divsChild>
            <w:div w:id="535000216">
              <w:marLeft w:val="0"/>
              <w:marRight w:val="0"/>
              <w:marTop w:val="0"/>
              <w:marBottom w:val="0"/>
              <w:divBdr>
                <w:top w:val="none" w:sz="0" w:space="0" w:color="auto"/>
                <w:left w:val="none" w:sz="0" w:space="0" w:color="auto"/>
                <w:bottom w:val="none" w:sz="0" w:space="0" w:color="auto"/>
                <w:right w:val="none" w:sz="0" w:space="0" w:color="auto"/>
              </w:divBdr>
            </w:div>
            <w:div w:id="171147132">
              <w:marLeft w:val="0"/>
              <w:marRight w:val="0"/>
              <w:marTop w:val="0"/>
              <w:marBottom w:val="0"/>
              <w:divBdr>
                <w:top w:val="none" w:sz="0" w:space="0" w:color="auto"/>
                <w:left w:val="none" w:sz="0" w:space="0" w:color="auto"/>
                <w:bottom w:val="none" w:sz="0" w:space="0" w:color="auto"/>
                <w:right w:val="none" w:sz="0" w:space="0" w:color="auto"/>
              </w:divBdr>
            </w:div>
          </w:divsChild>
        </w:div>
        <w:div w:id="913205694">
          <w:marLeft w:val="0"/>
          <w:marRight w:val="0"/>
          <w:marTop w:val="0"/>
          <w:marBottom w:val="0"/>
          <w:divBdr>
            <w:top w:val="none" w:sz="0" w:space="0" w:color="auto"/>
            <w:left w:val="none" w:sz="0" w:space="0" w:color="auto"/>
            <w:bottom w:val="none" w:sz="0" w:space="0" w:color="auto"/>
            <w:right w:val="none" w:sz="0" w:space="0" w:color="auto"/>
          </w:divBdr>
          <w:divsChild>
            <w:div w:id="656610987">
              <w:marLeft w:val="0"/>
              <w:marRight w:val="0"/>
              <w:marTop w:val="0"/>
              <w:marBottom w:val="0"/>
              <w:divBdr>
                <w:top w:val="none" w:sz="0" w:space="0" w:color="auto"/>
                <w:left w:val="none" w:sz="0" w:space="0" w:color="auto"/>
                <w:bottom w:val="none" w:sz="0" w:space="0" w:color="auto"/>
                <w:right w:val="none" w:sz="0" w:space="0" w:color="auto"/>
              </w:divBdr>
              <w:divsChild>
                <w:div w:id="1379546427">
                  <w:marLeft w:val="0"/>
                  <w:marRight w:val="0"/>
                  <w:marTop w:val="0"/>
                  <w:marBottom w:val="0"/>
                  <w:divBdr>
                    <w:top w:val="none" w:sz="0" w:space="0" w:color="auto"/>
                    <w:left w:val="none" w:sz="0" w:space="0" w:color="auto"/>
                    <w:bottom w:val="none" w:sz="0" w:space="0" w:color="auto"/>
                    <w:right w:val="none" w:sz="0" w:space="0" w:color="auto"/>
                  </w:divBdr>
                  <w:divsChild>
                    <w:div w:id="2130317205">
                      <w:marLeft w:val="0"/>
                      <w:marRight w:val="0"/>
                      <w:marTop w:val="0"/>
                      <w:marBottom w:val="0"/>
                      <w:divBdr>
                        <w:top w:val="none" w:sz="0" w:space="0" w:color="auto"/>
                        <w:left w:val="none" w:sz="0" w:space="0" w:color="auto"/>
                        <w:bottom w:val="none" w:sz="0" w:space="0" w:color="auto"/>
                        <w:right w:val="none" w:sz="0" w:space="0" w:color="auto"/>
                      </w:divBdr>
                      <w:divsChild>
                        <w:div w:id="1793010882">
                          <w:marLeft w:val="0"/>
                          <w:marRight w:val="0"/>
                          <w:marTop w:val="0"/>
                          <w:marBottom w:val="0"/>
                          <w:divBdr>
                            <w:top w:val="none" w:sz="0" w:space="0" w:color="auto"/>
                            <w:left w:val="none" w:sz="0" w:space="0" w:color="auto"/>
                            <w:bottom w:val="none" w:sz="0" w:space="0" w:color="auto"/>
                            <w:right w:val="none" w:sz="0" w:space="0" w:color="auto"/>
                          </w:divBdr>
                        </w:div>
                        <w:div w:id="611934944">
                          <w:marLeft w:val="0"/>
                          <w:marRight w:val="0"/>
                          <w:marTop w:val="0"/>
                          <w:marBottom w:val="0"/>
                          <w:divBdr>
                            <w:top w:val="none" w:sz="0" w:space="0" w:color="auto"/>
                            <w:left w:val="none" w:sz="0" w:space="0" w:color="auto"/>
                            <w:bottom w:val="none" w:sz="0" w:space="0" w:color="auto"/>
                            <w:right w:val="none" w:sz="0" w:space="0" w:color="auto"/>
                          </w:divBdr>
                        </w:div>
                        <w:div w:id="16621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87540">
          <w:marLeft w:val="0"/>
          <w:marRight w:val="0"/>
          <w:marTop w:val="0"/>
          <w:marBottom w:val="0"/>
          <w:divBdr>
            <w:top w:val="none" w:sz="0" w:space="0" w:color="auto"/>
            <w:left w:val="none" w:sz="0" w:space="0" w:color="auto"/>
            <w:bottom w:val="none" w:sz="0" w:space="0" w:color="auto"/>
            <w:right w:val="none" w:sz="0" w:space="0" w:color="auto"/>
          </w:divBdr>
        </w:div>
        <w:div w:id="904216176">
          <w:marLeft w:val="0"/>
          <w:marRight w:val="0"/>
          <w:marTop w:val="0"/>
          <w:marBottom w:val="0"/>
          <w:divBdr>
            <w:top w:val="none" w:sz="0" w:space="0" w:color="auto"/>
            <w:left w:val="none" w:sz="0" w:space="0" w:color="auto"/>
            <w:bottom w:val="none" w:sz="0" w:space="0" w:color="auto"/>
            <w:right w:val="none" w:sz="0" w:space="0" w:color="auto"/>
          </w:divBdr>
          <w:divsChild>
            <w:div w:id="1665745669">
              <w:marLeft w:val="0"/>
              <w:marRight w:val="0"/>
              <w:marTop w:val="0"/>
              <w:marBottom w:val="0"/>
              <w:divBdr>
                <w:top w:val="none" w:sz="0" w:space="0" w:color="auto"/>
                <w:left w:val="none" w:sz="0" w:space="0" w:color="auto"/>
                <w:bottom w:val="none" w:sz="0" w:space="0" w:color="auto"/>
                <w:right w:val="none" w:sz="0" w:space="0" w:color="auto"/>
              </w:divBdr>
            </w:div>
            <w:div w:id="1026563345">
              <w:marLeft w:val="0"/>
              <w:marRight w:val="0"/>
              <w:marTop w:val="0"/>
              <w:marBottom w:val="0"/>
              <w:divBdr>
                <w:top w:val="none" w:sz="0" w:space="0" w:color="auto"/>
                <w:left w:val="none" w:sz="0" w:space="0" w:color="auto"/>
                <w:bottom w:val="none" w:sz="0" w:space="0" w:color="auto"/>
                <w:right w:val="none" w:sz="0" w:space="0" w:color="auto"/>
              </w:divBdr>
            </w:div>
          </w:divsChild>
        </w:div>
        <w:div w:id="85425958">
          <w:marLeft w:val="0"/>
          <w:marRight w:val="0"/>
          <w:marTop w:val="0"/>
          <w:marBottom w:val="0"/>
          <w:divBdr>
            <w:top w:val="none" w:sz="0" w:space="0" w:color="auto"/>
            <w:left w:val="none" w:sz="0" w:space="0" w:color="auto"/>
            <w:bottom w:val="none" w:sz="0" w:space="0" w:color="auto"/>
            <w:right w:val="none" w:sz="0" w:space="0" w:color="auto"/>
          </w:divBdr>
          <w:divsChild>
            <w:div w:id="2104493512">
              <w:marLeft w:val="0"/>
              <w:marRight w:val="0"/>
              <w:marTop w:val="0"/>
              <w:marBottom w:val="0"/>
              <w:divBdr>
                <w:top w:val="none" w:sz="0" w:space="0" w:color="auto"/>
                <w:left w:val="none" w:sz="0" w:space="0" w:color="auto"/>
                <w:bottom w:val="none" w:sz="0" w:space="0" w:color="auto"/>
                <w:right w:val="none" w:sz="0" w:space="0" w:color="auto"/>
              </w:divBdr>
              <w:divsChild>
                <w:div w:id="1743596340">
                  <w:marLeft w:val="0"/>
                  <w:marRight w:val="0"/>
                  <w:marTop w:val="0"/>
                  <w:marBottom w:val="0"/>
                  <w:divBdr>
                    <w:top w:val="none" w:sz="0" w:space="0" w:color="auto"/>
                    <w:left w:val="none" w:sz="0" w:space="0" w:color="auto"/>
                    <w:bottom w:val="none" w:sz="0" w:space="0" w:color="auto"/>
                    <w:right w:val="none" w:sz="0" w:space="0" w:color="auto"/>
                  </w:divBdr>
                  <w:divsChild>
                    <w:div w:id="2044210952">
                      <w:marLeft w:val="0"/>
                      <w:marRight w:val="0"/>
                      <w:marTop w:val="0"/>
                      <w:marBottom w:val="0"/>
                      <w:divBdr>
                        <w:top w:val="none" w:sz="0" w:space="0" w:color="auto"/>
                        <w:left w:val="none" w:sz="0" w:space="0" w:color="auto"/>
                        <w:bottom w:val="none" w:sz="0" w:space="0" w:color="auto"/>
                        <w:right w:val="none" w:sz="0" w:space="0" w:color="auto"/>
                      </w:divBdr>
                    </w:div>
                  </w:divsChild>
                </w:div>
                <w:div w:id="1067268960">
                  <w:marLeft w:val="0"/>
                  <w:marRight w:val="0"/>
                  <w:marTop w:val="0"/>
                  <w:marBottom w:val="0"/>
                  <w:divBdr>
                    <w:top w:val="none" w:sz="0" w:space="0" w:color="auto"/>
                    <w:left w:val="none" w:sz="0" w:space="0" w:color="auto"/>
                    <w:bottom w:val="none" w:sz="0" w:space="0" w:color="auto"/>
                    <w:right w:val="none" w:sz="0" w:space="0" w:color="auto"/>
                  </w:divBdr>
                  <w:divsChild>
                    <w:div w:id="18764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4843">
              <w:marLeft w:val="0"/>
              <w:marRight w:val="0"/>
              <w:marTop w:val="0"/>
              <w:marBottom w:val="0"/>
              <w:divBdr>
                <w:top w:val="none" w:sz="0" w:space="0" w:color="auto"/>
                <w:left w:val="none" w:sz="0" w:space="0" w:color="auto"/>
                <w:bottom w:val="none" w:sz="0" w:space="0" w:color="auto"/>
                <w:right w:val="none" w:sz="0" w:space="0" w:color="auto"/>
              </w:divBdr>
            </w:div>
            <w:div w:id="1100875534">
              <w:marLeft w:val="0"/>
              <w:marRight w:val="0"/>
              <w:marTop w:val="0"/>
              <w:marBottom w:val="0"/>
              <w:divBdr>
                <w:top w:val="none" w:sz="0" w:space="0" w:color="auto"/>
                <w:left w:val="none" w:sz="0" w:space="0" w:color="auto"/>
                <w:bottom w:val="none" w:sz="0" w:space="0" w:color="auto"/>
                <w:right w:val="none" w:sz="0" w:space="0" w:color="auto"/>
              </w:divBdr>
              <w:divsChild>
                <w:div w:id="1566640827">
                  <w:marLeft w:val="0"/>
                  <w:marRight w:val="0"/>
                  <w:marTop w:val="0"/>
                  <w:marBottom w:val="0"/>
                  <w:divBdr>
                    <w:top w:val="none" w:sz="0" w:space="0" w:color="auto"/>
                    <w:left w:val="none" w:sz="0" w:space="0" w:color="auto"/>
                    <w:bottom w:val="none" w:sz="0" w:space="0" w:color="auto"/>
                    <w:right w:val="none" w:sz="0" w:space="0" w:color="auto"/>
                  </w:divBdr>
                  <w:divsChild>
                    <w:div w:id="1311597200">
                      <w:marLeft w:val="0"/>
                      <w:marRight w:val="0"/>
                      <w:marTop w:val="0"/>
                      <w:marBottom w:val="0"/>
                      <w:divBdr>
                        <w:top w:val="none" w:sz="0" w:space="0" w:color="auto"/>
                        <w:left w:val="none" w:sz="0" w:space="0" w:color="auto"/>
                        <w:bottom w:val="none" w:sz="0" w:space="0" w:color="auto"/>
                        <w:right w:val="none" w:sz="0" w:space="0" w:color="auto"/>
                      </w:divBdr>
                    </w:div>
                    <w:div w:id="15755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662">
              <w:marLeft w:val="0"/>
              <w:marRight w:val="0"/>
              <w:marTop w:val="0"/>
              <w:marBottom w:val="0"/>
              <w:divBdr>
                <w:top w:val="none" w:sz="0" w:space="0" w:color="auto"/>
                <w:left w:val="none" w:sz="0" w:space="0" w:color="auto"/>
                <w:bottom w:val="none" w:sz="0" w:space="0" w:color="auto"/>
                <w:right w:val="none" w:sz="0" w:space="0" w:color="auto"/>
              </w:divBdr>
            </w:div>
            <w:div w:id="1395422744">
              <w:marLeft w:val="0"/>
              <w:marRight w:val="0"/>
              <w:marTop w:val="0"/>
              <w:marBottom w:val="0"/>
              <w:divBdr>
                <w:top w:val="none" w:sz="0" w:space="0" w:color="auto"/>
                <w:left w:val="none" w:sz="0" w:space="0" w:color="auto"/>
                <w:bottom w:val="none" w:sz="0" w:space="0" w:color="auto"/>
                <w:right w:val="none" w:sz="0" w:space="0" w:color="auto"/>
              </w:divBdr>
              <w:divsChild>
                <w:div w:id="361320569">
                  <w:marLeft w:val="0"/>
                  <w:marRight w:val="0"/>
                  <w:marTop w:val="0"/>
                  <w:marBottom w:val="0"/>
                  <w:divBdr>
                    <w:top w:val="none" w:sz="0" w:space="0" w:color="auto"/>
                    <w:left w:val="none" w:sz="0" w:space="0" w:color="auto"/>
                    <w:bottom w:val="none" w:sz="0" w:space="0" w:color="auto"/>
                    <w:right w:val="none" w:sz="0" w:space="0" w:color="auto"/>
                  </w:divBdr>
                  <w:divsChild>
                    <w:div w:id="1837067561">
                      <w:marLeft w:val="0"/>
                      <w:marRight w:val="0"/>
                      <w:marTop w:val="0"/>
                      <w:marBottom w:val="0"/>
                      <w:divBdr>
                        <w:top w:val="none" w:sz="0" w:space="0" w:color="auto"/>
                        <w:left w:val="none" w:sz="0" w:space="0" w:color="auto"/>
                        <w:bottom w:val="none" w:sz="0" w:space="0" w:color="auto"/>
                        <w:right w:val="none" w:sz="0" w:space="0" w:color="auto"/>
                      </w:divBdr>
                    </w:div>
                    <w:div w:id="14814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622">
              <w:marLeft w:val="0"/>
              <w:marRight w:val="0"/>
              <w:marTop w:val="0"/>
              <w:marBottom w:val="0"/>
              <w:divBdr>
                <w:top w:val="none" w:sz="0" w:space="0" w:color="auto"/>
                <w:left w:val="none" w:sz="0" w:space="0" w:color="auto"/>
                <w:bottom w:val="none" w:sz="0" w:space="0" w:color="auto"/>
                <w:right w:val="none" w:sz="0" w:space="0" w:color="auto"/>
              </w:divBdr>
              <w:divsChild>
                <w:div w:id="2015644357">
                  <w:marLeft w:val="0"/>
                  <w:marRight w:val="0"/>
                  <w:marTop w:val="0"/>
                  <w:marBottom w:val="0"/>
                  <w:divBdr>
                    <w:top w:val="none" w:sz="0" w:space="0" w:color="auto"/>
                    <w:left w:val="none" w:sz="0" w:space="0" w:color="auto"/>
                    <w:bottom w:val="none" w:sz="0" w:space="0" w:color="auto"/>
                    <w:right w:val="none" w:sz="0" w:space="0" w:color="auto"/>
                  </w:divBdr>
                  <w:divsChild>
                    <w:div w:id="19669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7880">
              <w:marLeft w:val="0"/>
              <w:marRight w:val="0"/>
              <w:marTop w:val="0"/>
              <w:marBottom w:val="0"/>
              <w:divBdr>
                <w:top w:val="none" w:sz="0" w:space="0" w:color="auto"/>
                <w:left w:val="none" w:sz="0" w:space="0" w:color="auto"/>
                <w:bottom w:val="none" w:sz="0" w:space="0" w:color="auto"/>
                <w:right w:val="none" w:sz="0" w:space="0" w:color="auto"/>
              </w:divBdr>
              <w:divsChild>
                <w:div w:id="720980959">
                  <w:marLeft w:val="0"/>
                  <w:marRight w:val="0"/>
                  <w:marTop w:val="0"/>
                  <w:marBottom w:val="0"/>
                  <w:divBdr>
                    <w:top w:val="none" w:sz="0" w:space="0" w:color="auto"/>
                    <w:left w:val="none" w:sz="0" w:space="0" w:color="auto"/>
                    <w:bottom w:val="none" w:sz="0" w:space="0" w:color="auto"/>
                    <w:right w:val="none" w:sz="0" w:space="0" w:color="auto"/>
                  </w:divBdr>
                  <w:divsChild>
                    <w:div w:id="422845826">
                      <w:marLeft w:val="0"/>
                      <w:marRight w:val="0"/>
                      <w:marTop w:val="0"/>
                      <w:marBottom w:val="0"/>
                      <w:divBdr>
                        <w:top w:val="none" w:sz="0" w:space="0" w:color="auto"/>
                        <w:left w:val="none" w:sz="0" w:space="0" w:color="auto"/>
                        <w:bottom w:val="none" w:sz="0" w:space="0" w:color="auto"/>
                        <w:right w:val="none" w:sz="0" w:space="0" w:color="auto"/>
                      </w:divBdr>
                    </w:div>
                    <w:div w:id="655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erson/14-onishchenko" TargetMode="External"/><Relationship Id="rId13" Type="http://schemas.openxmlformats.org/officeDocument/2006/relationships/hyperlink" Target="https://tax.gov.ua/media-tsentr/novini/695379.html" TargetMode="External"/><Relationship Id="rId18" Type="http://schemas.openxmlformats.org/officeDocument/2006/relationships/hyperlink" Target="https://ebudget.expertus.com.ua/10013430?utm_source=oblikbudget.com.ua&amp;utm_medium=referral&amp;utm_campaign=red_block_mixblock_ss&amp;utm_term=332&amp;utm_content=article" TargetMode="External"/><Relationship Id="rId26" Type="http://schemas.openxmlformats.org/officeDocument/2006/relationships/hyperlink" Target="https://shop.expertus.media/catalog/bukhgalteriya/golovbukh-pratsya-ta-zarplata/?utm_medium=referral&amp;utm_source=oblikbudget.com.ua&amp;utm_term=332&amp;utm_content=article&amp;utm_campaign=red_block_mixblock_ss" TargetMode="External"/><Relationship Id="rId39" Type="http://schemas.openxmlformats.org/officeDocument/2006/relationships/hyperlink" Target="https://zakon.rada.gov.ua/laws/show/1246-2010-%D0%BF" TargetMode="External"/><Relationship Id="rId3" Type="http://schemas.openxmlformats.org/officeDocument/2006/relationships/settings" Target="settings.xml"/><Relationship Id="rId21" Type="http://schemas.openxmlformats.org/officeDocument/2006/relationships/hyperlink" Target="/files/2023/03-2023/File1_Zrazok_PN_2023.pdf" TargetMode="External"/><Relationship Id="rId34" Type="http://schemas.openxmlformats.org/officeDocument/2006/relationships/hyperlink" Target="/article/16-kodi-ekonomchno-klasifkats-vidatkv-byudjetu-kekv-2021-roku" TargetMode="External"/><Relationship Id="rId42" Type="http://schemas.openxmlformats.org/officeDocument/2006/relationships/hyperlink" Target="https://shop.expertus.media/catalog/bukhgalteriya/golovbukh-pratsya-ta-zarplata/?utm_medium=referral&amp;utm_source=oblikbudget.com.ua&amp;utm_term=332&amp;utm_content=article&amp;utm_campaign=red_block_mixblock_ss" TargetMode="External"/><Relationship Id="rId7" Type="http://schemas.openxmlformats.org/officeDocument/2006/relationships/hyperlink" Target="/person/14-onishchenko" TargetMode="External"/><Relationship Id="rId12" Type="http://schemas.openxmlformats.org/officeDocument/2006/relationships/hyperlink" Target="https://mof.gov.ua/storage/files/%D0%9D%D0%B0%D0%BA%D0%B0%D0%B7%20256.pdf" TargetMode="External"/><Relationship Id="rId17" Type="http://schemas.openxmlformats.org/officeDocument/2006/relationships/hyperlink" Target="https://ebudget.expertus.com.ua/10013428?utm_source=oblikbudget.com.ua&amp;utm_medium=referral&amp;utm_campaign=red_block_mixblock_ss&amp;utm_term=332&amp;utm_content=article" TargetMode="External"/><Relationship Id="rId25" Type="http://schemas.openxmlformats.org/officeDocument/2006/relationships/hyperlink" Target="/article/16870-pdv-2024-dlya-byudzhetnikh-ustanov" TargetMode="External"/><Relationship Id="rId33" Type="http://schemas.openxmlformats.org/officeDocument/2006/relationships/hyperlink" Target="/article/531-zayava-pro-vdkrittya-ta-zakrittya-rahunkv" TargetMode="External"/><Relationship Id="rId38" Type="http://schemas.openxmlformats.org/officeDocument/2006/relationships/hyperlink" Target="https://zakon.rada.gov.ua/rada/show/v0256913-20" TargetMode="External"/><Relationship Id="rId2" Type="http://schemas.openxmlformats.org/officeDocument/2006/relationships/styles" Target="styles.xml"/><Relationship Id="rId16" Type="http://schemas.openxmlformats.org/officeDocument/2006/relationships/hyperlink" Target="https://ebudget.expertus.com.ua/10013415?utm_source=oblikbudget.com.ua&amp;utm_medium=referral&amp;utm_campaign=red_block_mixblock_ss&amp;utm_term=332&amp;utm_content=article" TargetMode="External"/><Relationship Id="rId20" Type="http://schemas.openxmlformats.org/officeDocument/2006/relationships/hyperlink" Target="https://zakon.rada.gov.ua/laws/show/z0137-16" TargetMode="External"/><Relationship Id="rId29" Type="http://schemas.openxmlformats.org/officeDocument/2006/relationships/hyperlink" Target="https://ezarplata.expertus.com.ua/10012772?utm_campaign=red_block_mixblock_ss&amp;utm_content=article&amp;utm_medium=referral&amp;utm_term=332&amp;btx=10364116&amp;utm_source=oblikbudget.com.ua" TargetMode="External"/><Relationship Id="rId41" Type="http://schemas.openxmlformats.org/officeDocument/2006/relationships/hyperlink" Target="https://shop.expertus.media/catalog/bukhgalteriya/golovbukh-byudzhet/?utm_medium=referral&amp;utm_source=oblikbudget.com.ua&amp;utm_term=332&amp;utm_content=article&amp;utm_campaign=red_block_mixblock_ss" TargetMode="External"/><Relationship Id="rId1" Type="http://schemas.openxmlformats.org/officeDocument/2006/relationships/numbering" Target="numbering.xml"/><Relationship Id="rId6" Type="http://schemas.openxmlformats.org/officeDocument/2006/relationships/hyperlink" Target="/rubric/62-podatkova-zvtnst" TargetMode="External"/><Relationship Id="rId11" Type="http://schemas.openxmlformats.org/officeDocument/2006/relationships/hyperlink" Target="/article/421-podatkova-nakladna-zrazok-ta-rozrahunok-koriguvannya" TargetMode="External"/><Relationship Id="rId24" Type="http://schemas.openxmlformats.org/officeDocument/2006/relationships/hyperlink" Target="https://zakon.rada.gov.ua/laws/show/z1456-14" TargetMode="External"/><Relationship Id="rId32" Type="http://schemas.openxmlformats.org/officeDocument/2006/relationships/hyperlink" Target="/article/30-yak-vdbuvatsya-kaznacheyske-obslugovuvannya-mstsevih-byudjetv-za-vidatkami" TargetMode="External"/><Relationship Id="rId37" Type="http://schemas.openxmlformats.org/officeDocument/2006/relationships/hyperlink" Target="https://zakon.rada.gov.ua/laws/show/2697-20" TargetMode="External"/><Relationship Id="rId40" Type="http://schemas.openxmlformats.org/officeDocument/2006/relationships/hyperlink" Target="https://shop.expertus.media/catalog/bukhgalteriya/?utm_medium=referral&amp;utm_source=oblikbudget.com.ua&amp;utm_term=332&amp;utm_content=article&amp;utm_campaign=red_block_mixblock_ss" TargetMode="External"/><Relationship Id="rId45" Type="http://schemas.openxmlformats.org/officeDocument/2006/relationships/theme" Target="theme/theme1.xml"/><Relationship Id="rId5" Type="http://schemas.openxmlformats.org/officeDocument/2006/relationships/hyperlink" Target="/rubric/11-zvtnst-byudjetnih-ustanov" TargetMode="External"/><Relationship Id="rId15" Type="http://schemas.openxmlformats.org/officeDocument/2006/relationships/hyperlink" Target="https://shop.expertus.media/catalog/bukhgalteriya/golovbukh-byudzhet/?utm_medium=referral&amp;utm_source=oblikbudget.com.ua&amp;utm_term=332&amp;utm_content=article&amp;utm_campaign=red_block_mixblock_ss" TargetMode="External"/><Relationship Id="rId23" Type="http://schemas.openxmlformats.org/officeDocument/2006/relationships/hyperlink" Target="https://shop.expertus.media/catalog/bukhgalteriya/vseukrayinska-profesiyna-sertyfikatsiya-bukhgalteriv-2024/?utm_medium=referral&amp;utm_source=oblikbudget.com.ua&amp;utm_term=281&amp;utm_content=article&amp;utm_campaign=red_block_content_button" TargetMode="External"/><Relationship Id="rId28" Type="http://schemas.openxmlformats.org/officeDocument/2006/relationships/hyperlink" Target="https://ezarplata.expertus.com.ua/10012974?utm_campaign=red_block_mixblock_ss&amp;utm_content=article&amp;utm_medium=referral&amp;utm_term=332&amp;btx=10364116&amp;utm_source=oblikbudget.com.ua" TargetMode="External"/><Relationship Id="rId36" Type="http://schemas.openxmlformats.org/officeDocument/2006/relationships/hyperlink" Target="https://tax.gov.ua/dovidniki--reestri--perelik/dovidniki-/54005.html" TargetMode="External"/><Relationship Id="rId10" Type="http://schemas.openxmlformats.org/officeDocument/2006/relationships/hyperlink" Target="/files/2023/08-2023/dodatok_4.xls" TargetMode="External"/><Relationship Id="rId19" Type="http://schemas.openxmlformats.org/officeDocument/2006/relationships/hyperlink" Target="https://ebudget.expertus.com.ua/10013333?utm_source=oblikbudget.com.ua&amp;utm_medium=referral&amp;utm_campaign=red_block_mixblock_ss&amp;utm_term=332&amp;utm_content=article" TargetMode="External"/><Relationship Id="rId31" Type="http://schemas.openxmlformats.org/officeDocument/2006/relationships/hyperlink" Target="/article/530-kniga-oblku-rozrahunkovih-operats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s/2023/08-2023/Podatkova_nakladna_Serpen_2023.xlsx" TargetMode="External"/><Relationship Id="rId14" Type="http://schemas.openxmlformats.org/officeDocument/2006/relationships/hyperlink" Target="/article/262-nova-podatkova-deklaratsya-z-pdv" TargetMode="External"/><Relationship Id="rId22" Type="http://schemas.openxmlformats.org/officeDocument/2006/relationships/hyperlink" Target="/files/2023/03-2023/File1_Zrazok_PN_2023.pdf" TargetMode="External"/><Relationship Id="rId27" Type="http://schemas.openxmlformats.org/officeDocument/2006/relationships/hyperlink" Target="https://ezarplata.expertus.com.ua/10012836?utm_campaign=red_block_mixblock_ss&amp;utm_content=article&amp;utm_medium=referral&amp;utm_term=332&amp;btx=10364116&amp;utm_source=oblikbudget.com.ua" TargetMode="External"/><Relationship Id="rId30" Type="http://schemas.openxmlformats.org/officeDocument/2006/relationships/hyperlink" Target="https://ezarplata.expertus.com.ua/10013203?utm_campaign=red_block_mixblock_ss&amp;utm_content=article&amp;utm_medium=referral&amp;utm_term=332&amp;btx=10364116&amp;utm_source=oblikbudget.com.ua" TargetMode="External"/><Relationship Id="rId35" Type="http://schemas.openxmlformats.org/officeDocument/2006/relationships/hyperlink" Target="/article/1110-pervinn-dokumenti-vd-skladannya-za-novimi-pravilami-2021-do-zvtnost" TargetMode="External"/><Relationship Id="rId43" Type="http://schemas.openxmlformats.org/officeDocument/2006/relationships/hyperlink" Target="https://shop.expertus.media/catalog/bukhgalteriya/vse-dlya-byudzhetu/?utm_medium=referral&amp;utm_source=oblikbudget.com.ua&amp;utm_term=332&amp;utm_content=article&amp;utm_campaign=red_block_mixblock_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22975</Words>
  <Characters>13097</Characters>
  <Application>Microsoft Office Word</Application>
  <DocSecurity>0</DocSecurity>
  <Lines>109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2024-02-16T12:59:00Z</dcterms:created>
  <dcterms:modified xsi:type="dcterms:W3CDTF">2024-02-16T13:00:00Z</dcterms:modified>
</cp:coreProperties>
</file>