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B945" w14:textId="7B31B3A7" w:rsidR="00E30D29" w:rsidRPr="00283A0B" w:rsidRDefault="00E30D29" w:rsidP="00E30D29">
      <w:pPr>
        <w:spacing w:line="240" w:lineRule="auto"/>
        <w:jc w:val="center"/>
        <w:rPr>
          <w:rStyle w:val="fontstyle01"/>
          <w:sz w:val="28"/>
          <w:szCs w:val="28"/>
        </w:rPr>
      </w:pPr>
      <w:r w:rsidRPr="00283A0B">
        <w:rPr>
          <w:b/>
          <w:i/>
          <w:sz w:val="28"/>
          <w:szCs w:val="28"/>
        </w:rPr>
        <w:t xml:space="preserve">Завдання на практичне заняття </w:t>
      </w:r>
      <w:r w:rsidR="00562C8C">
        <w:rPr>
          <w:b/>
          <w:i/>
          <w:sz w:val="28"/>
          <w:szCs w:val="28"/>
          <w:lang w:val="ru-RU"/>
        </w:rPr>
        <w:t>1</w:t>
      </w:r>
      <w:r w:rsidR="005C5822">
        <w:rPr>
          <w:b/>
          <w:i/>
          <w:sz w:val="28"/>
          <w:szCs w:val="28"/>
          <w:lang w:val="ru-RU"/>
        </w:rPr>
        <w:t>3</w:t>
      </w:r>
      <w:r w:rsidRPr="00283A0B">
        <w:rPr>
          <w:b/>
          <w:i/>
          <w:sz w:val="28"/>
          <w:szCs w:val="28"/>
        </w:rPr>
        <w:t xml:space="preserve"> </w:t>
      </w:r>
      <w:r w:rsidR="005C5822">
        <w:rPr>
          <w:b/>
          <w:i/>
          <w:sz w:val="28"/>
          <w:szCs w:val="28"/>
        </w:rPr>
        <w:t>лютого</w:t>
      </w:r>
      <w:r w:rsidRPr="00283A0B">
        <w:rPr>
          <w:b/>
          <w:i/>
          <w:sz w:val="28"/>
          <w:szCs w:val="28"/>
        </w:rPr>
        <w:t xml:space="preserve"> (виконати до</w:t>
      </w:r>
      <w:r w:rsidR="005C5822">
        <w:rPr>
          <w:b/>
          <w:i/>
          <w:sz w:val="28"/>
          <w:szCs w:val="28"/>
          <w:lang w:val="ru-RU"/>
        </w:rPr>
        <w:t xml:space="preserve"> 15 лютого</w:t>
      </w:r>
      <w:r w:rsidRPr="00283A0B">
        <w:rPr>
          <w:b/>
          <w:i/>
          <w:sz w:val="28"/>
          <w:szCs w:val="28"/>
        </w:rPr>
        <w:t>)</w:t>
      </w:r>
    </w:p>
    <w:p w14:paraId="43417664" w14:textId="77777777" w:rsidR="00E30D29" w:rsidRPr="00DF65BF" w:rsidRDefault="00E30D29" w:rsidP="00E30D29">
      <w:pPr>
        <w:spacing w:line="240" w:lineRule="auto"/>
        <w:ind w:firstLine="0"/>
        <w:jc w:val="center"/>
        <w:rPr>
          <w:sz w:val="28"/>
          <w:szCs w:val="28"/>
        </w:rPr>
      </w:pPr>
    </w:p>
    <w:p w14:paraId="4D8BC219" w14:textId="77777777" w:rsidR="005C5822" w:rsidRPr="005C5822" w:rsidRDefault="00E30D29" w:rsidP="005C582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F65BF">
        <w:rPr>
          <w:sz w:val="28"/>
          <w:szCs w:val="28"/>
        </w:rPr>
        <w:t>ТЕМА 1.</w:t>
      </w:r>
      <w:r w:rsidRPr="00DF65BF">
        <w:rPr>
          <w:b/>
          <w:sz w:val="28"/>
          <w:szCs w:val="28"/>
        </w:rPr>
        <w:t xml:space="preserve"> </w:t>
      </w:r>
      <w:r w:rsidR="005C5822" w:rsidRPr="005C5822">
        <w:rPr>
          <w:b/>
          <w:sz w:val="28"/>
          <w:szCs w:val="28"/>
        </w:rPr>
        <w:t>Теоретичні, правові та організаційні засади податкового менеджменту</w:t>
      </w:r>
    </w:p>
    <w:p w14:paraId="4107B7D9" w14:textId="05A21014" w:rsidR="00E30D29" w:rsidRPr="00DF65BF" w:rsidRDefault="00E30D29" w:rsidP="00E30D2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6024CFA1" w14:textId="77777777" w:rsidR="00DF65BF" w:rsidRPr="00DF65BF" w:rsidRDefault="00F06027" w:rsidP="00E30D29">
      <w:pPr>
        <w:widowControl w:val="0"/>
        <w:spacing w:line="240" w:lineRule="auto"/>
        <w:rPr>
          <w:bCs/>
          <w:i/>
          <w:sz w:val="28"/>
          <w:szCs w:val="28"/>
          <w:lang w:val="ru-RU"/>
        </w:rPr>
      </w:pPr>
      <w:r w:rsidRPr="00DF65BF">
        <w:rPr>
          <w:bCs/>
          <w:i/>
          <w:sz w:val="28"/>
          <w:szCs w:val="28"/>
        </w:rPr>
        <w:t xml:space="preserve">Практичне завдання: </w:t>
      </w:r>
      <w:r w:rsidRPr="00DF65BF">
        <w:t xml:space="preserve">зареєструватися в електронному кабінеті платника податків. </w:t>
      </w:r>
      <w:r w:rsidR="00DF65BF" w:rsidRPr="00DF65BF">
        <w:t>Заповнити заяву про надання довідки про відсутність заборгованості платежів (F 1300306) - https://cabinet.tax.gov.ua</w:t>
      </w:r>
    </w:p>
    <w:p w14:paraId="7F3E3E7B" w14:textId="77777777" w:rsidR="00927DC6" w:rsidRPr="00DF65BF" w:rsidRDefault="00E30D29" w:rsidP="00DF65BF">
      <w:pPr>
        <w:widowControl w:val="0"/>
        <w:spacing w:line="240" w:lineRule="auto"/>
        <w:rPr>
          <w:bCs/>
          <w:i/>
          <w:sz w:val="28"/>
          <w:szCs w:val="28"/>
        </w:rPr>
      </w:pPr>
      <w:r w:rsidRPr="00DF65BF">
        <w:rPr>
          <w:bCs/>
          <w:i/>
          <w:sz w:val="28"/>
          <w:szCs w:val="28"/>
        </w:rPr>
        <w:t>Тест</w:t>
      </w:r>
      <w:r w:rsidR="00F06027" w:rsidRPr="00DF65BF">
        <w:rPr>
          <w:bCs/>
          <w:i/>
          <w:sz w:val="28"/>
          <w:szCs w:val="28"/>
        </w:rPr>
        <w:t>ове завдання</w:t>
      </w:r>
      <w:r w:rsidRPr="00DF65BF">
        <w:rPr>
          <w:bCs/>
          <w:i/>
          <w:sz w:val="28"/>
          <w:szCs w:val="28"/>
        </w:rPr>
        <w:t xml:space="preserve"> для перевірки знань</w:t>
      </w:r>
      <w:r w:rsidR="00DF65BF" w:rsidRPr="00DF65BF">
        <w:rPr>
          <w:bCs/>
          <w:i/>
          <w:sz w:val="28"/>
          <w:szCs w:val="28"/>
        </w:rPr>
        <w:t>:</w:t>
      </w:r>
    </w:p>
    <w:p w14:paraId="11F00393" w14:textId="77777777" w:rsidR="00927DC6" w:rsidRPr="00DF65BF" w:rsidRDefault="00927DC6" w:rsidP="00E30D29">
      <w:pPr>
        <w:tabs>
          <w:tab w:val="left" w:pos="360"/>
          <w:tab w:val="left" w:pos="720"/>
        </w:tabs>
        <w:spacing w:line="240" w:lineRule="auto"/>
      </w:pPr>
      <w:r w:rsidRPr="00DF65BF">
        <w:t xml:space="preserve">1. До законодавчих актів, у яких надано визначення поняття «адміністрування податків і зборів» як правової категорії належать: </w:t>
      </w:r>
    </w:p>
    <w:p w14:paraId="3FC5E0DD" w14:textId="77777777" w:rsidR="00927DC6" w:rsidRPr="00DF65BF" w:rsidRDefault="00927DC6" w:rsidP="00E30D29">
      <w:pPr>
        <w:tabs>
          <w:tab w:val="left" w:pos="360"/>
          <w:tab w:val="left" w:pos="720"/>
        </w:tabs>
        <w:spacing w:line="240" w:lineRule="auto"/>
      </w:pPr>
      <w:r w:rsidRPr="00DF65BF">
        <w:t xml:space="preserve">А) Закон України від 4 грудня 1990 року № 509-XII «Про державну податкову службу в Україні»; </w:t>
      </w:r>
    </w:p>
    <w:p w14:paraId="25505C8C" w14:textId="77777777" w:rsidR="00927DC6" w:rsidRPr="00DF65BF" w:rsidRDefault="00927DC6" w:rsidP="00E30D29">
      <w:pPr>
        <w:tabs>
          <w:tab w:val="left" w:pos="360"/>
          <w:tab w:val="left" w:pos="720"/>
        </w:tabs>
        <w:spacing w:line="240" w:lineRule="auto"/>
      </w:pPr>
      <w:r w:rsidRPr="00DF65BF">
        <w:t xml:space="preserve">Б) Закон України від 21.12.2000 року №2181 «Про порядок погашення зобов’язань платників податків перед бюджетом та державними цільовими фондами»; </w:t>
      </w:r>
    </w:p>
    <w:p w14:paraId="16FB2DAB" w14:textId="77777777" w:rsidR="00927DC6" w:rsidRPr="00DF65BF" w:rsidRDefault="00927DC6" w:rsidP="00E30D29">
      <w:pPr>
        <w:tabs>
          <w:tab w:val="left" w:pos="360"/>
          <w:tab w:val="left" w:pos="720"/>
        </w:tabs>
        <w:spacing w:line="240" w:lineRule="auto"/>
      </w:pPr>
      <w:r w:rsidRPr="00DF65BF">
        <w:t xml:space="preserve">В) Закон України від 25.05.1991 року № 12351-111 «Про систему оподаткування»; </w:t>
      </w:r>
    </w:p>
    <w:p w14:paraId="3D13C58C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 w:rsidRPr="00DF65BF">
        <w:t>Г) Податковий кодекс України від 02.12.2010 року № 2755</w:t>
      </w:r>
      <w:r>
        <w:t xml:space="preserve">-YI. </w:t>
      </w:r>
    </w:p>
    <w:p w14:paraId="3A8E7030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2. Назвіть функції, які виконує система адміністрування податків і зборів </w:t>
      </w:r>
    </w:p>
    <w:p w14:paraId="0572C399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>А) виховна;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Б) перерозподільна; </w:t>
      </w:r>
    </w:p>
    <w:p w14:paraId="1EC6761D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просвітницька;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Г) фіскальна. </w:t>
      </w:r>
    </w:p>
    <w:p w14:paraId="3EADEC7C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3. Складовими системи адміністрування податків і зборів є </w:t>
      </w:r>
    </w:p>
    <w:p w14:paraId="3156227F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всі виконавчі органи державної влади; </w:t>
      </w:r>
    </w:p>
    <w:p w14:paraId="5076269F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Б) адміністратори в особі органів державної фіскальної та митної служби; </w:t>
      </w:r>
    </w:p>
    <w:p w14:paraId="5FB47C59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фінансова та статистична звітність; </w:t>
      </w:r>
    </w:p>
    <w:p w14:paraId="2A135353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податковий контроль. </w:t>
      </w:r>
    </w:p>
    <w:p w14:paraId="42706DB2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4. Адміністрування податків, зборів, митних платежів, єдиного внеску на загальнообов’язкове державне соціальне страхування та інших платежів, що здійснюється контролюючим органом, - це </w:t>
      </w:r>
    </w:p>
    <w:p w14:paraId="6E2D17A2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сукупність рішень та процедур усіх органів державної влади щодо контролю за фінансово-господарською діяльністю суб’єктів господарювання відповідно до порядку, установленого законом; </w:t>
      </w:r>
    </w:p>
    <w:p w14:paraId="52F0971D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Б) сукупність рішень та процедур контролюючих органів і дій їх посадових осіб, що визначають інституційну структуру податкових та митних відносин, організовують ідентифікацію, облік платників податків і платників єдиного внеску та об’єктів оподаткування, забезпечують сервісне обслуговування платників податків, організацію та контроль за сплатою податків, зборів, платежів відповідно до порядку, встановленого законом; </w:t>
      </w:r>
    </w:p>
    <w:p w14:paraId="72E217B6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сукупність рішень та процедур контролюючих органів за сервісним обслуговуванням платників податків відповідно до порядку, установленого законом; </w:t>
      </w:r>
    </w:p>
    <w:p w14:paraId="66B49BB3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сукупність рішень та процедур органів державної влади на яких покладена відповідальність за здійсненням фінансового контролю у сфері оподаткування. </w:t>
      </w:r>
    </w:p>
    <w:p w14:paraId="39C60229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5. Система адміністрування податків, зборів (обов’язкових платежів) являє собою </w:t>
      </w:r>
    </w:p>
    <w:p w14:paraId="7C4DBA74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сукупність взаємозалежних, пов’язаних між собою та навколишнім середовищем елементів, які формують єдине ціле, спрямована на досягнення певних цілей; </w:t>
      </w:r>
    </w:p>
    <w:p w14:paraId="4CF6F2FE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lastRenderedPageBreak/>
        <w:t xml:space="preserve">Б) сукупність елементів, які пов’язані між собою, але не пов’язані з навколишнім середовищем, які формують єдине ціле, спрямована на досягнення певних цілей; </w:t>
      </w:r>
    </w:p>
    <w:p w14:paraId="38D4E80B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сукупність елементів, взаємозалежних, пов’язаних між собою, а саме: підконтрольних суб’єктів, адміністраторів, об’єкта та предмета адміністрування, контрольних заходів; </w:t>
      </w:r>
    </w:p>
    <w:p w14:paraId="5AD6CBCE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сукупність рішень та процедур контролюючих органів і дій їх посадових осіб, що визначають інституційну структуру податкових та митних відносин, організовують ідентифікацію, облік платників податків і платників єдиного внеску та об’єктів оподаткування, забезпечують сервісне обслуговування платників податків, організацію та контроль за сплатою податків, зборів, платежів відповідно до порядку, установленого законом. </w:t>
      </w:r>
    </w:p>
    <w:p w14:paraId="7D55878E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6. Принципи, на яких побудована система адміністрування податків і зборів, - це </w:t>
      </w:r>
    </w:p>
    <w:p w14:paraId="553E5E1A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науково-методичні, правові та організаційні; </w:t>
      </w:r>
    </w:p>
    <w:p w14:paraId="54ACEDAD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Б) законності, гласності і прозорості, бюджетної ефективності, превенції (попередження) податкових правопорушень; </w:t>
      </w:r>
    </w:p>
    <w:p w14:paraId="0926E4B6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соціальної справедливості, фіскальної достатності; </w:t>
      </w:r>
    </w:p>
    <w:p w14:paraId="3420CBF2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науково-методичні (системності, комплексності та цілеспрямованості), правові (законності, єдності, виключної компетенції органів Державної фіскальної служби додержання при забезпеченні справляння податків та зборів прав та законних інтересів підконтрольних суб’єктів митного, гласності і прозорості процесу митно-податкового адміністрування), організаційні (вибірковість податкового контролю, бюджетної ефективності, превенції (попередження) податкових правопорушень та інші). </w:t>
      </w:r>
    </w:p>
    <w:p w14:paraId="693CD4BC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7. Органи, що виконували функції адміністраторів до прийняття Податкового кодексу України, - це </w:t>
      </w:r>
    </w:p>
    <w:p w14:paraId="5DBA179F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органи державної фінансової інспекції, органи державної податкової служби, органи державної митної служб, органи Пенсійного фонду України; </w:t>
      </w:r>
    </w:p>
    <w:p w14:paraId="47291B1C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>Б) органи Пенсійного фонду України, органи фондів загальнообов’язкового державного соціального страхування, органи державної податкової служби , органи державної митної служб;</w:t>
      </w:r>
    </w:p>
    <w:p w14:paraId="0F01CDAD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 В) органи Пенсійного фонду України, органи фондів загальнообов’язкового державного соціального страхування органи державної податкової служби; </w:t>
      </w:r>
    </w:p>
    <w:p w14:paraId="533C2AC8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органи податкової та митної служби, органи фондів загальнообов’язкового державного соціального страхування. </w:t>
      </w:r>
    </w:p>
    <w:p w14:paraId="464218B1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8. Завдання та повноваження Державної </w:t>
      </w:r>
      <w:r w:rsidR="006C3E4D">
        <w:t>податков</w:t>
      </w:r>
      <w:r>
        <w:t xml:space="preserve">ої служби визначаються: </w:t>
      </w:r>
    </w:p>
    <w:p w14:paraId="70BA1690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Положенням про Державна </w:t>
      </w:r>
      <w:r w:rsidR="006C3E4D">
        <w:t>податкова</w:t>
      </w:r>
      <w:r>
        <w:t xml:space="preserve"> служба України; </w:t>
      </w:r>
    </w:p>
    <w:p w14:paraId="2E009178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Б) Податковим кодексом України; </w:t>
      </w:r>
    </w:p>
    <w:p w14:paraId="66D96582" w14:textId="77777777" w:rsidR="00927DC6" w:rsidRDefault="006C3E4D" w:rsidP="00E30D29">
      <w:pPr>
        <w:tabs>
          <w:tab w:val="left" w:pos="360"/>
          <w:tab w:val="left" w:pos="720"/>
        </w:tabs>
        <w:spacing w:line="240" w:lineRule="auto"/>
      </w:pPr>
      <w:r>
        <w:t>В) Законом України про Д</w:t>
      </w:r>
      <w:r w:rsidR="00927DC6">
        <w:t xml:space="preserve">ержавну податкову службу; </w:t>
      </w:r>
    </w:p>
    <w:p w14:paraId="3D181FEB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усім податковим законодавством. </w:t>
      </w:r>
    </w:p>
    <w:p w14:paraId="618D3F3A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9. Методи та способи впливу, що застосовують адміністратори податків та зборів до підконтрольних суб’єктів, - це </w:t>
      </w:r>
    </w:p>
    <w:p w14:paraId="02BF9181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адміністративні (методи впливу на підконтрольних суб’єктів через видання податкових повідомлень-рішень, податкових вимог, податкового арешту) та виховні (проведення масово-роз’яснювальної, навчальної, методичної роботи серед платників податків та зборів); </w:t>
      </w:r>
    </w:p>
    <w:p w14:paraId="0A3DB7E4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lastRenderedPageBreak/>
        <w:t>Б) соціально-психологічні (вплив на підконтрольних суб’єктів, використовуючи методичні підходи з соціології, педагогіки, психології, логістики); виховні (проведення масово</w:t>
      </w:r>
      <w:r w:rsidR="006C3E4D">
        <w:t>-</w:t>
      </w:r>
      <w:r>
        <w:t xml:space="preserve">роз’яснювальної, навчальної, методичної роботи серед платників податків та зборів); </w:t>
      </w:r>
    </w:p>
    <w:p w14:paraId="7CC457E1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правові методи (чинні нормативно-правові, законні акти); адміністративні методи (методи впливу на підконтрольних суб’єктів через видання податкових повідомлень-рішень, податкових вимог, податкового арешту); соціально-психологічні (вплив на підконтрольних суб’єктів, використовуючи методичні підходи з соціології, педагогіки, психології, логістики); виховні (проведення масово-роз’яснювальної, навчальної, методичної роботи серед платників податків та зборів); </w:t>
      </w:r>
    </w:p>
    <w:p w14:paraId="136C5076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методи політичного тиску. </w:t>
      </w:r>
    </w:p>
    <w:p w14:paraId="3D5781A1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10. Державна </w:t>
      </w:r>
      <w:r w:rsidR="006C3E4D">
        <w:t>податков</w:t>
      </w:r>
      <w:r>
        <w:t xml:space="preserve">а служба здійснює адміністрування податків і зборів за такими напрямками: </w:t>
      </w:r>
    </w:p>
    <w:p w14:paraId="6114D142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реєстрація та облік платників податків, прийняття та обробку податкових декларацій, облік податків, зборів та єдиного внеску, обслуговування платників податків, податковий контроль, апеляційні процедури, заходи з погашення податкового боргу; </w:t>
      </w:r>
    </w:p>
    <w:p w14:paraId="76ACADA9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Б) усі контрольні заходи, передбачені Податковим кодексом України; </w:t>
      </w:r>
    </w:p>
    <w:p w14:paraId="598F20AF" w14:textId="77777777"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усі заходи відповідно до Регламенту процедур адміністрування; </w:t>
      </w:r>
    </w:p>
    <w:p w14:paraId="62E5AFD1" w14:textId="078E1B6D" w:rsidR="00E30D29" w:rsidRDefault="00927DC6" w:rsidP="00E30D29">
      <w:pPr>
        <w:tabs>
          <w:tab w:val="left" w:pos="360"/>
          <w:tab w:val="left" w:pos="720"/>
        </w:tabs>
        <w:spacing w:line="240" w:lineRule="auto"/>
      </w:pPr>
      <w:r>
        <w:t>Г) виконує свої функціональні обов’язки, передбачені Положенням про її створення.</w:t>
      </w:r>
    </w:p>
    <w:p w14:paraId="71BEE3AF" w14:textId="15703919" w:rsidR="00E12386" w:rsidRPr="00E12386" w:rsidRDefault="00E12386" w:rsidP="00E30D29">
      <w:pPr>
        <w:tabs>
          <w:tab w:val="left" w:pos="360"/>
          <w:tab w:val="left" w:pos="720"/>
        </w:tabs>
        <w:spacing w:line="240" w:lineRule="auto"/>
        <w:rPr>
          <w:i/>
          <w:iCs/>
          <w:sz w:val="28"/>
          <w:szCs w:val="28"/>
        </w:rPr>
      </w:pPr>
      <w:r w:rsidRPr="00E12386">
        <w:rPr>
          <w:i/>
          <w:iCs/>
        </w:rPr>
        <w:t>Теоретичний блок.</w:t>
      </w:r>
    </w:p>
    <w:p w14:paraId="5C62B06B" w14:textId="5A762777" w:rsidR="00E12386" w:rsidRDefault="00E12386" w:rsidP="00E12386">
      <w:pPr>
        <w:pStyle w:val="a3"/>
        <w:numPr>
          <w:ilvl w:val="0"/>
          <w:numId w:val="4"/>
        </w:numPr>
        <w:tabs>
          <w:tab w:val="left" w:pos="1092"/>
        </w:tabs>
        <w:rPr>
          <w:sz w:val="24"/>
        </w:rPr>
      </w:pPr>
      <w:r>
        <w:rPr>
          <w:sz w:val="24"/>
        </w:rPr>
        <w:t>Вказати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z w:val="24"/>
        </w:rPr>
        <w:t xml:space="preserve"> та складові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менеджменту</w:t>
      </w:r>
      <w:r>
        <w:rPr>
          <w:spacing w:val="-2"/>
          <w:sz w:val="24"/>
        </w:rPr>
        <w:t>.</w:t>
      </w:r>
    </w:p>
    <w:p w14:paraId="35C6D84A" w14:textId="01D4D7E7" w:rsidR="00E12386" w:rsidRDefault="00E12386" w:rsidP="00E12386">
      <w:pPr>
        <w:pStyle w:val="a3"/>
        <w:numPr>
          <w:ilvl w:val="0"/>
          <w:numId w:val="4"/>
        </w:numPr>
        <w:tabs>
          <w:tab w:val="left" w:pos="1092"/>
        </w:tabs>
        <w:rPr>
          <w:sz w:val="24"/>
        </w:rPr>
      </w:pPr>
      <w:r>
        <w:rPr>
          <w:sz w:val="24"/>
        </w:rPr>
        <w:t>Охарактеризувати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2"/>
          <w:sz w:val="24"/>
        </w:rPr>
        <w:t xml:space="preserve"> менеджменту</w:t>
      </w:r>
    </w:p>
    <w:p w14:paraId="6F71D014" w14:textId="77777777" w:rsidR="00E12386" w:rsidRPr="00E12386" w:rsidRDefault="00E12386" w:rsidP="00E12386">
      <w:pPr>
        <w:pStyle w:val="a3"/>
        <w:numPr>
          <w:ilvl w:val="0"/>
          <w:numId w:val="4"/>
        </w:numPr>
        <w:tabs>
          <w:tab w:val="left" w:pos="1092"/>
        </w:tabs>
        <w:rPr>
          <w:sz w:val="24"/>
        </w:rPr>
      </w:pPr>
      <w:r>
        <w:rPr>
          <w:sz w:val="24"/>
        </w:rPr>
        <w:t>Вказати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менеджменту</w:t>
      </w:r>
      <w:r>
        <w:rPr>
          <w:spacing w:val="-2"/>
          <w:sz w:val="24"/>
        </w:rPr>
        <w:t>.</w:t>
      </w:r>
    </w:p>
    <w:p w14:paraId="5BAEC5D7" w14:textId="5ED012E5" w:rsidR="00E12386" w:rsidRPr="00E12386" w:rsidRDefault="00E12386" w:rsidP="00E12386">
      <w:pPr>
        <w:pStyle w:val="a3"/>
        <w:numPr>
          <w:ilvl w:val="0"/>
          <w:numId w:val="4"/>
        </w:numPr>
        <w:tabs>
          <w:tab w:val="left" w:pos="1092"/>
        </w:tabs>
        <w:rPr>
          <w:sz w:val="24"/>
        </w:rPr>
      </w:pPr>
      <w:r w:rsidRPr="00E12386">
        <w:rPr>
          <w:sz w:val="24"/>
        </w:rPr>
        <w:t>Визначити</w:t>
      </w:r>
      <w:r w:rsidRPr="00E12386">
        <w:rPr>
          <w:spacing w:val="-7"/>
          <w:sz w:val="24"/>
        </w:rPr>
        <w:t xml:space="preserve"> </w:t>
      </w:r>
      <w:r w:rsidRPr="00E12386">
        <w:rPr>
          <w:sz w:val="24"/>
        </w:rPr>
        <w:t>організаційні</w:t>
      </w:r>
      <w:r w:rsidRPr="00E12386">
        <w:rPr>
          <w:spacing w:val="-6"/>
          <w:sz w:val="24"/>
        </w:rPr>
        <w:t xml:space="preserve"> </w:t>
      </w:r>
      <w:r w:rsidRPr="00E12386">
        <w:rPr>
          <w:sz w:val="24"/>
        </w:rPr>
        <w:t>засади</w:t>
      </w:r>
      <w:r w:rsidRPr="00E12386">
        <w:rPr>
          <w:spacing w:val="-3"/>
          <w:sz w:val="24"/>
        </w:rPr>
        <w:t xml:space="preserve"> </w:t>
      </w:r>
      <w:r w:rsidRPr="00E12386">
        <w:rPr>
          <w:sz w:val="24"/>
        </w:rPr>
        <w:t>функціонування</w:t>
      </w:r>
      <w:r w:rsidRPr="00E12386">
        <w:rPr>
          <w:spacing w:val="-4"/>
          <w:sz w:val="24"/>
        </w:rPr>
        <w:t xml:space="preserve"> </w:t>
      </w:r>
      <w:r w:rsidRPr="00E12386">
        <w:rPr>
          <w:sz w:val="24"/>
        </w:rPr>
        <w:t>податкового</w:t>
      </w:r>
      <w:r w:rsidRPr="00E12386">
        <w:rPr>
          <w:spacing w:val="-4"/>
          <w:sz w:val="24"/>
        </w:rPr>
        <w:t xml:space="preserve"> </w:t>
      </w:r>
      <w:r w:rsidRPr="00E12386">
        <w:rPr>
          <w:spacing w:val="-2"/>
          <w:sz w:val="24"/>
        </w:rPr>
        <w:t>менеджменту</w:t>
      </w:r>
      <w:r w:rsidRPr="00E12386">
        <w:rPr>
          <w:spacing w:val="-2"/>
          <w:sz w:val="24"/>
        </w:rPr>
        <w:t>.</w:t>
      </w:r>
    </w:p>
    <w:p w14:paraId="5AE8B959" w14:textId="6D534ABE" w:rsidR="00E12386" w:rsidRDefault="00E12386" w:rsidP="00E12386">
      <w:pPr>
        <w:pStyle w:val="a3"/>
        <w:numPr>
          <w:ilvl w:val="0"/>
          <w:numId w:val="4"/>
        </w:numPr>
        <w:tabs>
          <w:tab w:val="left" w:pos="1212"/>
        </w:tabs>
        <w:ind w:left="1212" w:hanging="360"/>
        <w:rPr>
          <w:sz w:val="24"/>
        </w:rPr>
      </w:pPr>
      <w:r>
        <w:rPr>
          <w:sz w:val="24"/>
        </w:rPr>
        <w:t>Дослідити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-4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менеджменту</w:t>
      </w:r>
      <w:r>
        <w:rPr>
          <w:spacing w:val="-2"/>
          <w:sz w:val="24"/>
        </w:rPr>
        <w:t>.</w:t>
      </w:r>
    </w:p>
    <w:p w14:paraId="2096C164" w14:textId="77777777" w:rsidR="00E220FA" w:rsidRDefault="00E220FA" w:rsidP="00E30D29">
      <w:pPr>
        <w:spacing w:line="240" w:lineRule="auto"/>
      </w:pPr>
    </w:p>
    <w:p w14:paraId="5285D259" w14:textId="77777777" w:rsidR="00E30D29" w:rsidRDefault="00E30D29" w:rsidP="00E30D29">
      <w:pPr>
        <w:spacing w:line="240" w:lineRule="auto"/>
      </w:pPr>
    </w:p>
    <w:p w14:paraId="72E382EF" w14:textId="77777777" w:rsidR="00E30D29" w:rsidRPr="009A1E36" w:rsidRDefault="00E30D29" w:rsidP="00E30D29">
      <w:pPr>
        <w:spacing w:line="240" w:lineRule="auto"/>
        <w:rPr>
          <w:b/>
          <w:sz w:val="28"/>
          <w:szCs w:val="28"/>
          <w:lang w:eastAsia="uk-UA"/>
        </w:rPr>
      </w:pPr>
      <w:r w:rsidRPr="009A1E36">
        <w:rPr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r w:rsidR="00F06027" w:rsidRPr="00F06027">
        <w:rPr>
          <w:b/>
          <w:sz w:val="28"/>
          <w:szCs w:val="28"/>
          <w:lang w:val="en-US" w:eastAsia="uk-UA"/>
        </w:rPr>
        <w:t>fem</w:t>
      </w:r>
      <w:r w:rsidR="00F06027" w:rsidRPr="00F06027">
        <w:rPr>
          <w:b/>
          <w:sz w:val="28"/>
          <w:szCs w:val="28"/>
          <w:lang w:val="ru-RU" w:eastAsia="uk-UA"/>
        </w:rPr>
        <w:t>_</w:t>
      </w:r>
      <w:proofErr w:type="spellStart"/>
      <w:r w:rsidR="00F06027" w:rsidRPr="00F06027">
        <w:rPr>
          <w:b/>
          <w:sz w:val="28"/>
          <w:szCs w:val="28"/>
          <w:lang w:val="en-US" w:eastAsia="uk-UA"/>
        </w:rPr>
        <w:t>dai</w:t>
      </w:r>
      <w:proofErr w:type="spellEnd"/>
      <w:r w:rsidR="00F06027" w:rsidRPr="00F06027">
        <w:rPr>
          <w:b/>
          <w:sz w:val="28"/>
          <w:szCs w:val="28"/>
          <w:lang w:val="ru-RU" w:eastAsia="uk-UA"/>
        </w:rPr>
        <w:t>@</w:t>
      </w:r>
      <w:proofErr w:type="spellStart"/>
      <w:r w:rsidR="00F06027" w:rsidRPr="00F06027">
        <w:rPr>
          <w:b/>
          <w:sz w:val="28"/>
          <w:szCs w:val="28"/>
          <w:lang w:val="en-US" w:eastAsia="uk-UA"/>
        </w:rPr>
        <w:t>ztu</w:t>
      </w:r>
      <w:proofErr w:type="spellEnd"/>
      <w:r w:rsidR="00F06027" w:rsidRPr="00F06027">
        <w:rPr>
          <w:b/>
          <w:sz w:val="28"/>
          <w:szCs w:val="28"/>
          <w:lang w:val="ru-RU" w:eastAsia="uk-UA"/>
        </w:rPr>
        <w:t>.</w:t>
      </w:r>
      <w:proofErr w:type="spellStart"/>
      <w:r w:rsidR="00F06027" w:rsidRPr="00F06027">
        <w:rPr>
          <w:b/>
          <w:sz w:val="28"/>
          <w:szCs w:val="28"/>
          <w:lang w:val="en-US" w:eastAsia="uk-UA"/>
        </w:rPr>
        <w:t>edu</w:t>
      </w:r>
      <w:proofErr w:type="spellEnd"/>
      <w:r w:rsidR="00F06027" w:rsidRPr="00F06027">
        <w:rPr>
          <w:b/>
          <w:sz w:val="28"/>
          <w:szCs w:val="28"/>
          <w:lang w:val="ru-RU" w:eastAsia="uk-UA"/>
        </w:rPr>
        <w:t>.</w:t>
      </w:r>
      <w:proofErr w:type="spellStart"/>
      <w:r w:rsidR="00F06027" w:rsidRPr="00F06027">
        <w:rPr>
          <w:b/>
          <w:sz w:val="28"/>
          <w:szCs w:val="28"/>
          <w:lang w:val="en-US" w:eastAsia="uk-UA"/>
        </w:rPr>
        <w:t>ua</w:t>
      </w:r>
      <w:proofErr w:type="spellEnd"/>
    </w:p>
    <w:p w14:paraId="1D230C87" w14:textId="77777777" w:rsidR="00E30D29" w:rsidRDefault="00E30D29"/>
    <w:sectPr w:rsidR="00E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186"/>
    <w:multiLevelType w:val="hybridMultilevel"/>
    <w:tmpl w:val="70F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486EE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C51419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225A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93249AF"/>
    <w:multiLevelType w:val="hybridMultilevel"/>
    <w:tmpl w:val="1F9AAD9C"/>
    <w:lvl w:ilvl="0" w:tplc="D3980794">
      <w:start w:val="1"/>
      <w:numFmt w:val="decimal"/>
      <w:lvlText w:val="%1."/>
      <w:lvlJc w:val="left"/>
      <w:pPr>
        <w:ind w:left="109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08C85A9A">
      <w:numFmt w:val="bullet"/>
      <w:lvlText w:val="•"/>
      <w:lvlJc w:val="left"/>
      <w:pPr>
        <w:ind w:left="2044" w:hanging="240"/>
      </w:pPr>
      <w:rPr>
        <w:lang w:val="uk-UA" w:eastAsia="en-US" w:bidi="ar-SA"/>
      </w:rPr>
    </w:lvl>
    <w:lvl w:ilvl="2" w:tplc="3288D24A">
      <w:numFmt w:val="bullet"/>
      <w:lvlText w:val="•"/>
      <w:lvlJc w:val="left"/>
      <w:pPr>
        <w:ind w:left="2989" w:hanging="240"/>
      </w:pPr>
      <w:rPr>
        <w:lang w:val="uk-UA" w:eastAsia="en-US" w:bidi="ar-SA"/>
      </w:rPr>
    </w:lvl>
    <w:lvl w:ilvl="3" w:tplc="151AE00C">
      <w:numFmt w:val="bullet"/>
      <w:lvlText w:val="•"/>
      <w:lvlJc w:val="left"/>
      <w:pPr>
        <w:ind w:left="3933" w:hanging="240"/>
      </w:pPr>
      <w:rPr>
        <w:lang w:val="uk-UA" w:eastAsia="en-US" w:bidi="ar-SA"/>
      </w:rPr>
    </w:lvl>
    <w:lvl w:ilvl="4" w:tplc="C7DCDB86">
      <w:numFmt w:val="bullet"/>
      <w:lvlText w:val="•"/>
      <w:lvlJc w:val="left"/>
      <w:pPr>
        <w:ind w:left="4878" w:hanging="240"/>
      </w:pPr>
      <w:rPr>
        <w:lang w:val="uk-UA" w:eastAsia="en-US" w:bidi="ar-SA"/>
      </w:rPr>
    </w:lvl>
    <w:lvl w:ilvl="5" w:tplc="5C825C78">
      <w:numFmt w:val="bullet"/>
      <w:lvlText w:val="•"/>
      <w:lvlJc w:val="left"/>
      <w:pPr>
        <w:ind w:left="5823" w:hanging="240"/>
      </w:pPr>
      <w:rPr>
        <w:lang w:val="uk-UA" w:eastAsia="en-US" w:bidi="ar-SA"/>
      </w:rPr>
    </w:lvl>
    <w:lvl w:ilvl="6" w:tplc="FCB0BA10">
      <w:numFmt w:val="bullet"/>
      <w:lvlText w:val="•"/>
      <w:lvlJc w:val="left"/>
      <w:pPr>
        <w:ind w:left="6767" w:hanging="240"/>
      </w:pPr>
      <w:rPr>
        <w:lang w:val="uk-UA" w:eastAsia="en-US" w:bidi="ar-SA"/>
      </w:rPr>
    </w:lvl>
    <w:lvl w:ilvl="7" w:tplc="9C747C86">
      <w:numFmt w:val="bullet"/>
      <w:lvlText w:val="•"/>
      <w:lvlJc w:val="left"/>
      <w:pPr>
        <w:ind w:left="7712" w:hanging="240"/>
      </w:pPr>
      <w:rPr>
        <w:lang w:val="uk-UA" w:eastAsia="en-US" w:bidi="ar-SA"/>
      </w:rPr>
    </w:lvl>
    <w:lvl w:ilvl="8" w:tplc="7C4CD1B6">
      <w:numFmt w:val="bullet"/>
      <w:lvlText w:val="•"/>
      <w:lvlJc w:val="left"/>
      <w:pPr>
        <w:ind w:left="8657" w:hanging="240"/>
      </w:pPr>
      <w:rPr>
        <w:lang w:val="uk-UA" w:eastAsia="en-US" w:bidi="ar-SA"/>
      </w:rPr>
    </w:lvl>
  </w:abstractNum>
  <w:abstractNum w:abstractNumId="3" w15:restartNumberingAfterBreak="0">
    <w:nsid w:val="50627426"/>
    <w:multiLevelType w:val="hybridMultilevel"/>
    <w:tmpl w:val="2DD6F3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65"/>
    <w:rsid w:val="00562C8C"/>
    <w:rsid w:val="005C5822"/>
    <w:rsid w:val="006C3E4D"/>
    <w:rsid w:val="00927DC6"/>
    <w:rsid w:val="00A07865"/>
    <w:rsid w:val="00DF65BF"/>
    <w:rsid w:val="00E12386"/>
    <w:rsid w:val="00E220FA"/>
    <w:rsid w:val="00E30D29"/>
    <w:rsid w:val="00F0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860F"/>
  <w15:chartTrackingRefBased/>
  <w15:docId w15:val="{A91B98DE-8F0D-4697-A12E-7575A25F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3">
    <w:name w:val="List Paragraph"/>
    <w:basedOn w:val="a"/>
    <w:uiPriority w:val="1"/>
    <w:qFormat/>
    <w:rsid w:val="00E12386"/>
    <w:pPr>
      <w:widowControl w:val="0"/>
      <w:autoSpaceDE w:val="0"/>
      <w:autoSpaceDN w:val="0"/>
      <w:spacing w:line="240" w:lineRule="auto"/>
      <w:ind w:left="132" w:firstLine="749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Alina Domanchuk</cp:lastModifiedBy>
  <cp:revision>2</cp:revision>
  <dcterms:created xsi:type="dcterms:W3CDTF">2024-02-12T20:31:00Z</dcterms:created>
  <dcterms:modified xsi:type="dcterms:W3CDTF">2024-02-12T20:31:00Z</dcterms:modified>
</cp:coreProperties>
</file>