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33" w:rsidRPr="003B01DD" w:rsidRDefault="00973833" w:rsidP="0097383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973833" w:rsidRDefault="00973833" w:rsidP="009738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1D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дисципліну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7336"/>
      </w:tblGrid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649" w:type="dxa"/>
          </w:tcPr>
          <w:p w:rsidR="00973833" w:rsidRPr="004E7318" w:rsidRDefault="004419F5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людини</w:t>
            </w:r>
          </w:p>
        </w:tc>
      </w:tr>
      <w:tr w:rsidR="00973833" w:rsidTr="00E7412A">
        <w:tc>
          <w:tcPr>
            <w:tcW w:w="1696" w:type="dxa"/>
          </w:tcPr>
          <w:p w:rsidR="00973833" w:rsidRPr="00F84C0B" w:rsidRDefault="005701CB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649" w:type="dxa"/>
          </w:tcPr>
          <w:p w:rsidR="00973833" w:rsidRDefault="005701CB" w:rsidP="00E74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649" w:type="dxa"/>
          </w:tcPr>
          <w:p w:rsidR="00973833" w:rsidRPr="004E7318" w:rsidRDefault="00973833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та правоохоронної діяльності</w:t>
            </w:r>
          </w:p>
        </w:tc>
      </w:tr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7649" w:type="dxa"/>
          </w:tcPr>
          <w:p w:rsidR="00973833" w:rsidRPr="00266143" w:rsidRDefault="00973833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Публічного управління та права</w:t>
            </w:r>
          </w:p>
        </w:tc>
      </w:tr>
      <w:tr w:rsidR="00973833" w:rsidRPr="005701CB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дисципліни</w:t>
            </w:r>
          </w:p>
        </w:tc>
        <w:tc>
          <w:tcPr>
            <w:tcW w:w="7649" w:type="dxa"/>
          </w:tcPr>
          <w:p w:rsidR="00973833" w:rsidRPr="00577AF2" w:rsidRDefault="00973833" w:rsidP="00577A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вивчення дисципліни є всебічне</w:t>
            </w:r>
            <w:r w:rsidR="0057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глибоке розуміння студентами </w:t>
            </w:r>
            <w:r w:rsidR="00577AF2" w:rsidRPr="0057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міжнародної системи захисту прав людини, становлення та розвиток інституційних та конвенційних органів і механізмів універсальної та регіональних систем захисту прав людини. </w:t>
            </w:r>
          </w:p>
        </w:tc>
      </w:tr>
      <w:tr w:rsidR="00973833" w:rsidRPr="005701CB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та ціль дисципліни</w:t>
            </w:r>
          </w:p>
        </w:tc>
        <w:tc>
          <w:tcPr>
            <w:tcW w:w="7649" w:type="dxa"/>
          </w:tcPr>
          <w:p w:rsidR="004D0201" w:rsidRPr="004D0201" w:rsidRDefault="004D0201" w:rsidP="009E0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02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Потреба в опануванні цієї дисципліни викликана, з одного боку, необхідністю неухильного дотримання прав людини в Україні, як це передбачено ст. 3 Конституції України, а з другого – необхідністю сумлінного виконання Україною міжнародно-правових зобов’язань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73833" w:rsidRPr="00266143" w:rsidRDefault="004D0201" w:rsidP="004D02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73833" w:rsidRPr="002661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студентами знань</w:t>
            </w:r>
            <w:r w:rsidR="009E0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основні риси          </w:t>
            </w:r>
            <w:r w:rsidR="00577AF2" w:rsidRPr="00577A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існуючих регіональних європейської, африканської, міжамериканської, міжарабської та інших систем захисту прав людини.</w:t>
            </w:r>
            <w:r w:rsidR="009E0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7A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Розглянути</w:t>
            </w:r>
            <w:r w:rsidR="00577AF2" w:rsidRPr="00577A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чинні конвенції ООН, Ради Європи, нормативні акти Європейського Союзу та ОБСЄ, які мають власні </w:t>
            </w:r>
            <w:r w:rsidR="00577A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органи контролю. </w:t>
            </w:r>
          </w:p>
        </w:tc>
      </w:tr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навчання (навички, що отримає здобувач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вищої освіти </w:t>
            </w: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вивчення навчальної дисципліни)</w:t>
            </w:r>
          </w:p>
        </w:tc>
        <w:tc>
          <w:tcPr>
            <w:tcW w:w="7649" w:type="dxa"/>
          </w:tcPr>
          <w:p w:rsidR="00973833" w:rsidRPr="00514844" w:rsidRDefault="00973833" w:rsidP="00D71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компетенцій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здобувача вищої освіти </w:t>
            </w:r>
            <w:r w:rsidRPr="0051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вивчення </w:t>
            </w:r>
            <w:r w:rsid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51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цієї дисципліни належить максимально ефективне вико</w:t>
            </w:r>
            <w:r w:rsid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ристання отриманих знань для вирішення професійних завдань, зокрема застосовувати </w:t>
            </w:r>
            <w:r w:rsidR="00D71ABD" w:rsidRP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прийнятності щодо заяв до </w:t>
            </w:r>
            <w:r w:rsid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судових та </w:t>
            </w:r>
            <w:proofErr w:type="spellStart"/>
            <w:r w:rsid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квазісудових</w:t>
            </w:r>
            <w:proofErr w:type="spellEnd"/>
            <w:r w:rsid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міжнародних органів у сфері захисту прав людини</w:t>
            </w:r>
            <w:r w:rsidR="00D71ABD" w:rsidRP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proofErr w:type="spellStart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>тлумачити</w:t>
            </w:r>
            <w:proofErr w:type="spellEnd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>Конвенції</w:t>
            </w:r>
            <w:proofErr w:type="spellEnd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="00A16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DF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A16DF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16DFF">
              <w:rPr>
                <w:rFonts w:ascii="Times New Roman" w:hAnsi="Times New Roman" w:cs="Times New Roman"/>
                <w:sz w:val="28"/>
                <w:szCs w:val="28"/>
              </w:rPr>
              <w:t>основоположних</w:t>
            </w:r>
            <w:proofErr w:type="spellEnd"/>
            <w:r w:rsidR="00A16DFF">
              <w:rPr>
                <w:rFonts w:ascii="Times New Roman" w:hAnsi="Times New Roman" w:cs="Times New Roman"/>
                <w:sz w:val="28"/>
                <w:szCs w:val="28"/>
              </w:rPr>
              <w:t xml:space="preserve"> свобод,</w:t>
            </w:r>
            <w:r w:rsid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1ABD" w:rsidRP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аргументувати власну правову позицію посиланнями на прецедентні рішення Європейського суду, а також використовувати набуті знання для забезпечення ефективного виконання ріше</w:t>
            </w:r>
            <w:r w:rsidR="00D71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 Європейського суду в Україні.</w:t>
            </w:r>
            <w:r w:rsidR="00D71ABD" w:rsidRPr="00D7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</w:t>
            </w:r>
          </w:p>
        </w:tc>
        <w:tc>
          <w:tcPr>
            <w:tcW w:w="7649" w:type="dxa"/>
          </w:tcPr>
          <w:p w:rsidR="00973833" w:rsidRPr="00CA6023" w:rsidRDefault="00CA6023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CA6023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833" w:rsidRPr="00070401" w:rsidRDefault="00973833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</w:t>
            </w:r>
            <w:r w:rsidR="001A7CD2" w:rsidRPr="001A7CD2">
              <w:t xml:space="preserve"> </w:t>
            </w:r>
            <w:proofErr w:type="spellStart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>егідою</w:t>
            </w:r>
            <w:proofErr w:type="spellEnd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 xml:space="preserve"> ООН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833" w:rsidRPr="00070401" w:rsidRDefault="00973833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</w:t>
            </w:r>
            <w:r w:rsidR="001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7CD2" w:rsidRPr="001A7CD2">
              <w:rPr>
                <w:rFonts w:ascii="Times New Roman" w:hAnsi="Times New Roman" w:cs="Times New Roman"/>
                <w:sz w:val="28"/>
                <w:szCs w:val="28"/>
              </w:rPr>
              <w:t>Досві</w:t>
            </w:r>
            <w:r w:rsidR="001A7C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A7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CD2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 w:rsidR="001A7CD2">
              <w:rPr>
                <w:rFonts w:ascii="Times New Roman" w:hAnsi="Times New Roman" w:cs="Times New Roman"/>
                <w:sz w:val="28"/>
                <w:szCs w:val="28"/>
              </w:rPr>
              <w:t xml:space="preserve"> ЄС у </w:t>
            </w:r>
            <w:proofErr w:type="spellStart"/>
            <w:r w:rsidR="001A7CD2">
              <w:rPr>
                <w:rFonts w:ascii="Times New Roman" w:hAnsi="Times New Roman" w:cs="Times New Roman"/>
                <w:sz w:val="28"/>
                <w:szCs w:val="28"/>
              </w:rPr>
              <w:t>захисті</w:t>
            </w:r>
            <w:proofErr w:type="spellEnd"/>
            <w:r w:rsidR="001A7CD2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="001A7CD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E75D6" w:rsidRDefault="00F50404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Європейська</w:t>
            </w:r>
            <w:proofErr w:type="spellEnd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Конвенція</w:t>
            </w:r>
            <w:proofErr w:type="spellEnd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основоположних</w:t>
            </w:r>
            <w:proofErr w:type="spellEnd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свобод і практика </w:t>
            </w:r>
            <w:proofErr w:type="spellStart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973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833" w:rsidRDefault="00FE75D6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</w:t>
            </w:r>
            <w:r w:rsidR="00221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53935" w:rsidRPr="00953935">
              <w:rPr>
                <w:rFonts w:ascii="Times New Roman" w:hAnsi="Times New Roman" w:cs="Times New Roman"/>
                <w:sz w:val="28"/>
                <w:szCs w:val="28"/>
              </w:rPr>
              <w:t>Міжамериканський</w:t>
            </w:r>
            <w:proofErr w:type="spellEnd"/>
            <w:r w:rsidR="00953935" w:rsidRPr="0095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35" w:rsidRPr="00953935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="00953935" w:rsidRPr="0095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35" w:rsidRPr="00953935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953935" w:rsidRPr="00953935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="00953935" w:rsidRPr="00953935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973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2DDF" w:rsidRPr="00D32DDF" w:rsidRDefault="00D32DDF" w:rsidP="00D32D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6. </w:t>
            </w:r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мусульманських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країнах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3AA5" w:rsidRDefault="00973833" w:rsidP="00613A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</w:t>
            </w:r>
            <w:r w:rsidR="00FE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7</w:t>
            </w:r>
            <w:r w:rsidR="00221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32DDF" w:rsidRPr="00D32DD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="00D32DDF"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="00D32DDF" w:rsidRPr="00D32DD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D32DDF"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D32DDF" w:rsidRPr="00D32DDF">
              <w:rPr>
                <w:rFonts w:ascii="Times New Roman" w:hAnsi="Times New Roman" w:cs="Times New Roman"/>
                <w:sz w:val="28"/>
                <w:szCs w:val="28"/>
              </w:rPr>
              <w:t>країнах</w:t>
            </w:r>
            <w:proofErr w:type="spellEnd"/>
            <w:r w:rsidR="00D32DDF"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Африки</w:t>
            </w:r>
            <w:r w:rsidRPr="00070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2DDF" w:rsidRDefault="00D32DDF" w:rsidP="00D32D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8.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регіональні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D32DD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D3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Система оцінювання (як розподіляється 100 балів на курс) </w:t>
            </w:r>
          </w:p>
        </w:tc>
        <w:tc>
          <w:tcPr>
            <w:tcW w:w="7649" w:type="dxa"/>
          </w:tcPr>
          <w:p w:rsidR="00973833" w:rsidRDefault="003C768D" w:rsidP="00613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613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7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балів Модуль 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13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балів написання (підсумкової модульної) роботи</w:t>
            </w:r>
            <w:r w:rsidR="00613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649" w:type="dxa"/>
          </w:tcPr>
          <w:p w:rsidR="00973833" w:rsidRDefault="005701CB" w:rsidP="00E74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  <w:bookmarkStart w:id="0" w:name="_GoBack"/>
            <w:bookmarkEnd w:id="0"/>
          </w:p>
        </w:tc>
      </w:tr>
      <w:tr w:rsidR="00973833" w:rsidTr="00E7412A">
        <w:tc>
          <w:tcPr>
            <w:tcW w:w="1696" w:type="dxa"/>
          </w:tcPr>
          <w:p w:rsidR="00973833" w:rsidRPr="00F84C0B" w:rsidRDefault="00973833" w:rsidP="00E74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7649" w:type="dxa"/>
          </w:tcPr>
          <w:p w:rsidR="00973833" w:rsidRDefault="00973833" w:rsidP="00E74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Тичина Вікторія Павлівна, </w:t>
            </w:r>
            <w:r w:rsidRPr="00EC5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юридичних наук, доцент кафедри права та правоохоронної діяльності. Викладає на факультеті публічного управління та права міжнародне публічне право, міжнародне економічне право, право зовнішньоекономічних договорів, міжнародні стандарти професійної діяльності юриста, право в публічному управлінні, адміністративне право, правове регулювання правоохоронної діяльності. </w:t>
            </w:r>
          </w:p>
          <w:p w:rsidR="00973833" w:rsidRDefault="00973833" w:rsidP="00E74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інтереси: міжнародне публічне право, право Європейського Союзу, дипломатичне право, міжнародний захист прав людини.</w:t>
            </w:r>
          </w:p>
        </w:tc>
      </w:tr>
    </w:tbl>
    <w:p w:rsidR="00973833" w:rsidRPr="003B01DD" w:rsidRDefault="00973833" w:rsidP="009738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4ED" w:rsidRPr="00973833" w:rsidRDefault="00D244ED">
      <w:pPr>
        <w:rPr>
          <w:lang w:val="uk-UA"/>
        </w:rPr>
      </w:pPr>
    </w:p>
    <w:sectPr w:rsidR="00D244ED" w:rsidRPr="0097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4"/>
    <w:rsid w:val="001A7CD2"/>
    <w:rsid w:val="00221748"/>
    <w:rsid w:val="00233B74"/>
    <w:rsid w:val="003C768D"/>
    <w:rsid w:val="004419F5"/>
    <w:rsid w:val="004D0201"/>
    <w:rsid w:val="005701CB"/>
    <w:rsid w:val="00577AF2"/>
    <w:rsid w:val="00613AA5"/>
    <w:rsid w:val="006D359E"/>
    <w:rsid w:val="00870E1A"/>
    <w:rsid w:val="00953935"/>
    <w:rsid w:val="00973833"/>
    <w:rsid w:val="009E0D0F"/>
    <w:rsid w:val="00A16DFF"/>
    <w:rsid w:val="00C10B4B"/>
    <w:rsid w:val="00CA6023"/>
    <w:rsid w:val="00D244ED"/>
    <w:rsid w:val="00D32DDF"/>
    <w:rsid w:val="00D71ABD"/>
    <w:rsid w:val="00F50404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99AD-FFDB-4C8A-9B6F-71AE42C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Admin</cp:lastModifiedBy>
  <cp:revision>2</cp:revision>
  <dcterms:created xsi:type="dcterms:W3CDTF">2020-03-17T09:48:00Z</dcterms:created>
  <dcterms:modified xsi:type="dcterms:W3CDTF">2020-03-17T09:48:00Z</dcterms:modified>
</cp:coreProperties>
</file>