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практичного заняття: Основні засоби торговельного підприємства 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заняття:</w:t>
      </w:r>
    </w:p>
    <w:p>
      <w:pPr>
        <w:pStyle w:val="8"/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Індивідуальне опитування за основними положеннями теми: </w:t>
      </w:r>
    </w:p>
    <w:p>
      <w:pPr>
        <w:pStyle w:val="8"/>
        <w:spacing w:after="0" w:line="360" w:lineRule="auto"/>
        <w:ind w:left="1144" w:firstLine="0"/>
        <w:rPr>
          <w:sz w:val="28"/>
          <w:szCs w:val="28"/>
        </w:rPr>
      </w:pPr>
      <w:r>
        <w:rPr>
          <w:sz w:val="28"/>
          <w:szCs w:val="28"/>
          <w:lang w:val="uk-UA"/>
        </w:rPr>
        <w:t>1. Поняття, оцінка та склад основних засобів торговельного підприємства;</w:t>
      </w:r>
    </w:p>
    <w:p>
      <w:pPr>
        <w:pStyle w:val="8"/>
        <w:spacing w:after="0" w:line="360" w:lineRule="auto"/>
        <w:ind w:left="1144" w:firstLine="0"/>
        <w:rPr>
          <w:sz w:val="28"/>
          <w:szCs w:val="28"/>
        </w:rPr>
      </w:pPr>
      <w:r>
        <w:rPr>
          <w:sz w:val="28"/>
          <w:szCs w:val="28"/>
          <w:lang w:val="uk-UA"/>
        </w:rPr>
        <w:t>2. Оцінка та відтворення основних засобів торговельного підприємства;</w:t>
      </w:r>
    </w:p>
    <w:p>
      <w:pPr>
        <w:pStyle w:val="8"/>
        <w:spacing w:after="0" w:line="360" w:lineRule="auto"/>
        <w:ind w:left="1144" w:firstLine="0"/>
        <w:rPr>
          <w:sz w:val="28"/>
          <w:szCs w:val="28"/>
        </w:rPr>
      </w:pPr>
      <w:r>
        <w:rPr>
          <w:sz w:val="28"/>
          <w:szCs w:val="28"/>
          <w:lang w:val="uk-UA"/>
        </w:rPr>
        <w:t>3. Аналіз стану та ефективності використання основних засобів торговельного підприємства;</w:t>
      </w:r>
    </w:p>
    <w:p>
      <w:pPr>
        <w:pStyle w:val="8"/>
        <w:spacing w:after="0" w:line="360" w:lineRule="auto"/>
        <w:ind w:left="1144" w:firstLine="0"/>
        <w:rPr>
          <w:sz w:val="28"/>
          <w:szCs w:val="28"/>
        </w:rPr>
      </w:pPr>
      <w:r>
        <w:rPr>
          <w:sz w:val="28"/>
          <w:szCs w:val="28"/>
          <w:lang w:val="uk-UA"/>
        </w:rPr>
        <w:t>4. Завдання управління основними засобами підприємства та шляхи їх вирішення;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Заслуховування доповідей з питань управління основними засобами торговельного підприємства, та їх обговорення.  </w:t>
      </w:r>
    </w:p>
    <w:p>
      <w:pPr>
        <w:spacing w:after="5" w:line="271" w:lineRule="auto"/>
        <w:ind w:left="5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рефератів (доповідей): </w:t>
      </w:r>
    </w:p>
    <w:p>
      <w:pPr>
        <w:pStyle w:val="8"/>
        <w:numPr>
          <w:ilvl w:val="0"/>
          <w:numId w:val="2"/>
        </w:numPr>
        <w:ind w:right="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зносу. Амортизація основних фондів.</w:t>
      </w:r>
    </w:p>
    <w:p>
      <w:pPr>
        <w:pStyle w:val="8"/>
        <w:numPr>
          <w:ilvl w:val="0"/>
          <w:numId w:val="2"/>
        </w:numPr>
        <w:ind w:right="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Сучасні проблеми амортизаційної політики держави і підприємств торгівлі різних форм власності.</w:t>
      </w:r>
    </w:p>
    <w:p>
      <w:pPr>
        <w:pStyle w:val="8"/>
        <w:numPr>
          <w:ilvl w:val="0"/>
          <w:numId w:val="2"/>
        </w:numPr>
        <w:ind w:right="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Зарубіжний досвід обґрунтування методу амортизаційних відрахувань у торгівлі.</w:t>
      </w:r>
    </w:p>
    <w:p>
      <w:pPr>
        <w:pStyle w:val="8"/>
        <w:numPr>
          <w:ilvl w:val="0"/>
          <w:numId w:val="2"/>
        </w:numPr>
        <w:ind w:right="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Сучасні форми обліку та методи оцінки основних засобів підприємства.</w:t>
      </w:r>
    </w:p>
    <w:p>
      <w:pPr>
        <w:pStyle w:val="8"/>
        <w:ind w:left="1497" w:right="46" w:firstLine="0"/>
        <w:rPr>
          <w:color w:val="auto"/>
          <w:sz w:val="28"/>
          <w:szCs w:val="28"/>
          <w:lang w:val="uk-UA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Індивідуальне тестування.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Виконання практичних завдань (Д/З Задача2): </w:t>
      </w:r>
    </w:p>
    <w:p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2. (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показників стану, руху та ефективності використання основних засобів підприємства (за 2 періоди )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 своїй господарській діяльності торговельне підприємство використовує значний обсяг основних засобів. За даними таблиці проаналізуйте стан і рух основних фондів, ефективність їх використання на підприємстві. Зробіть висновки щодо динаміки розрахованих показників.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1.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2"/>
        <w:gridCol w:w="156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 період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період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Первісна вартість на початок року, тис. грн.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3601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Надійшло за рік, тис. грн., у т.ч.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720,2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нових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489,7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Вибуло за рік, тис. грн., у т.ч.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240,1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ліквідовано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Період, протягом якого функціонували введені основні засоби, місяці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 з моменту вибуття основних засобів до кінця року, місяці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Залишкова вартість, тис. грн., у т.ч.: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кінець року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2701,1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Роздрібний товарооборот, тис. грн.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18020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Рентабельність, %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Чисельність працівників, осіб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</w:tr>
    </w:tbl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Рішення:</w:t>
      </w:r>
    </w:p>
    <w:p>
      <w:pPr>
        <w:pStyle w:val="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Розрахуємо первісну вартість основних засобів на початок 2-го періоду (кінець 1-го періоду) (ПВк):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ПВк = ПВп + Над – Виб =</w:t>
      </w:r>
    </w:p>
    <w:p>
      <w:pPr>
        <w:pStyle w:val="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Розрахувати середньорічну вартість основних засобів (СВОЗ):</w:t>
      </w:r>
    </w:p>
    <w:p>
      <w:pPr>
        <w:pStyle w:val="8"/>
        <w:jc w:val="both"/>
        <w:rPr>
          <w:rFonts w:ascii="Times New Roman" w:hAnsi="Times New Roman" w:cs="Times New Roman" w:eastAsiaTheme="minorEastAsia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СВОЗ = ОЗп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m:rPr/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ОЗ введ х </m:t>
            </m:r>
            <m:r>
              <m:rPr/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m:rPr/>
              <w:rPr>
                <w:rFonts w:ascii="Cambria Math" w:hAnsi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num>
          <m:den>
            <m:r>
              <m:rPr/>
              <w:rPr>
                <w:rFonts w:ascii="Cambria Math" w:hAnsi="Cambria Math" w:cs="Times New Roman"/>
                <w:sz w:val="24"/>
                <w:szCs w:val="24"/>
                <w:lang w:val="uk-UA"/>
              </w:rPr>
              <m:t>12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en>
        </m:f>
        <m:r>
          <m:rPr/>
          <w:rPr>
            <w:rFonts w:ascii="Cambria Math" w:hAnsi="Cambria Math" w:cs="Times New Roman"/>
            <w:sz w:val="24"/>
            <w:szCs w:val="24"/>
            <w:lang w:val="uk-UA"/>
          </w:rPr>
          <m:t>−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m:rPr/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ОЗвиведені х </m:t>
            </m:r>
            <m:r>
              <m:rPr/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m:rPr/>
              <w:rPr>
                <w:rFonts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num>
          <m:den>
            <m:r>
              <m:rPr/>
              <w:rPr>
                <w:rFonts w:ascii="Cambria Math" w:hAnsi="Cambria Math" w:cs="Times New Roman"/>
                <w:sz w:val="24"/>
                <w:szCs w:val="24"/>
                <w:lang w:val="uk-UA"/>
              </w:rPr>
              <m:t>12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en>
        </m:f>
      </m:oMath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ОЗп – первісна вартість основних засобів на початок року;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ОЗввед – вартість введених за рік  основних засобів;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ОЗввед – вартість виведених за рік основних засобів;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кількість місяців з моменту введення основних засобів в експлуатацію до кінця року;</w:t>
      </w:r>
    </w:p>
    <w:p>
      <w:pPr>
        <w:pStyle w:val="8"/>
        <w:jc w:val="both"/>
        <w:rPr>
          <w:rFonts w:ascii="Times New Roman" w:hAnsi="Times New Roman" w:cs="Times New Roman" w:eastAsiaTheme="minorEastAsia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місяців з моменту виведення основних засобів з експлуатації до кінця року.</w:t>
      </w:r>
    </w:p>
    <w:p>
      <w:pPr>
        <w:jc w:val="both"/>
        <w:rPr>
          <w:rFonts w:ascii="Times New Roman" w:hAnsi="Times New Roman" w:cs="Times New Roman" w:eastAsiaTheme="minorEastAsia"/>
          <w:sz w:val="28"/>
          <w:szCs w:val="28"/>
          <w:lang w:val="uk-UA"/>
        </w:rPr>
      </w:pPr>
      <w:r>
        <w:rPr>
          <w:rFonts w:ascii="Times New Roman" w:hAnsi="Times New Roman" w:cs="Times New Roman" w:eastAsiaTheme="minorEastAsia"/>
          <w:sz w:val="28"/>
          <w:szCs w:val="28"/>
          <w:lang w:val="uk-UA"/>
        </w:rPr>
        <w:t>СВОЗ1 =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Theme="minorEastAsia"/>
          <w:sz w:val="28"/>
          <w:szCs w:val="28"/>
          <w:lang w:val="uk-UA"/>
        </w:rPr>
        <w:t>СВОЗ2 =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далі розраховуємо: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- показники стану основних засобів;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- показники ефективності  використання основних засобів;</w:t>
      </w:r>
      <w:bookmarkStart w:id="0" w:name="_GoBack"/>
      <w:bookmarkEnd w:id="0"/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72465A"/>
    <w:multiLevelType w:val="multilevel"/>
    <w:tmpl w:val="2972465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9676D7F"/>
    <w:multiLevelType w:val="multilevel"/>
    <w:tmpl w:val="39676D7F"/>
    <w:lvl w:ilvl="0" w:tentative="0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17" w:hanging="360"/>
      </w:pPr>
    </w:lvl>
    <w:lvl w:ilvl="2" w:tentative="0">
      <w:start w:val="1"/>
      <w:numFmt w:val="lowerRoman"/>
      <w:lvlText w:val="%3."/>
      <w:lvlJc w:val="right"/>
      <w:pPr>
        <w:ind w:left="2937" w:hanging="180"/>
      </w:pPr>
    </w:lvl>
    <w:lvl w:ilvl="3" w:tentative="0">
      <w:start w:val="1"/>
      <w:numFmt w:val="decimal"/>
      <w:lvlText w:val="%4."/>
      <w:lvlJc w:val="left"/>
      <w:pPr>
        <w:ind w:left="3657" w:hanging="360"/>
      </w:pPr>
    </w:lvl>
    <w:lvl w:ilvl="4" w:tentative="0">
      <w:start w:val="1"/>
      <w:numFmt w:val="lowerLetter"/>
      <w:lvlText w:val="%5."/>
      <w:lvlJc w:val="left"/>
      <w:pPr>
        <w:ind w:left="4377" w:hanging="360"/>
      </w:pPr>
    </w:lvl>
    <w:lvl w:ilvl="5" w:tentative="0">
      <w:start w:val="1"/>
      <w:numFmt w:val="lowerRoman"/>
      <w:lvlText w:val="%6."/>
      <w:lvlJc w:val="right"/>
      <w:pPr>
        <w:ind w:left="5097" w:hanging="180"/>
      </w:pPr>
    </w:lvl>
    <w:lvl w:ilvl="6" w:tentative="0">
      <w:start w:val="1"/>
      <w:numFmt w:val="decimal"/>
      <w:lvlText w:val="%7."/>
      <w:lvlJc w:val="left"/>
      <w:pPr>
        <w:ind w:left="5817" w:hanging="360"/>
      </w:pPr>
    </w:lvl>
    <w:lvl w:ilvl="7" w:tentative="0">
      <w:start w:val="1"/>
      <w:numFmt w:val="lowerLetter"/>
      <w:lvlText w:val="%8."/>
      <w:lvlJc w:val="left"/>
      <w:pPr>
        <w:ind w:left="6537" w:hanging="360"/>
      </w:pPr>
    </w:lvl>
    <w:lvl w:ilvl="8" w:tentative="0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533A0C48"/>
    <w:multiLevelType w:val="multilevel"/>
    <w:tmpl w:val="533A0C48"/>
    <w:lvl w:ilvl="0" w:tentative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64" w:hanging="360"/>
      </w:pPr>
    </w:lvl>
    <w:lvl w:ilvl="2" w:tentative="0">
      <w:start w:val="1"/>
      <w:numFmt w:val="lowerRoman"/>
      <w:lvlText w:val="%3."/>
      <w:lvlJc w:val="right"/>
      <w:pPr>
        <w:ind w:left="2584" w:hanging="180"/>
      </w:pPr>
    </w:lvl>
    <w:lvl w:ilvl="3" w:tentative="0">
      <w:start w:val="1"/>
      <w:numFmt w:val="decimal"/>
      <w:lvlText w:val="%4."/>
      <w:lvlJc w:val="left"/>
      <w:pPr>
        <w:ind w:left="3304" w:hanging="360"/>
      </w:pPr>
    </w:lvl>
    <w:lvl w:ilvl="4" w:tentative="0">
      <w:start w:val="1"/>
      <w:numFmt w:val="lowerLetter"/>
      <w:lvlText w:val="%5."/>
      <w:lvlJc w:val="left"/>
      <w:pPr>
        <w:ind w:left="4024" w:hanging="360"/>
      </w:pPr>
    </w:lvl>
    <w:lvl w:ilvl="5" w:tentative="0">
      <w:start w:val="1"/>
      <w:numFmt w:val="lowerRoman"/>
      <w:lvlText w:val="%6."/>
      <w:lvlJc w:val="right"/>
      <w:pPr>
        <w:ind w:left="4744" w:hanging="180"/>
      </w:pPr>
    </w:lvl>
    <w:lvl w:ilvl="6" w:tentative="0">
      <w:start w:val="1"/>
      <w:numFmt w:val="decimal"/>
      <w:lvlText w:val="%7."/>
      <w:lvlJc w:val="left"/>
      <w:pPr>
        <w:ind w:left="5464" w:hanging="360"/>
      </w:pPr>
    </w:lvl>
    <w:lvl w:ilvl="7" w:tentative="0">
      <w:start w:val="1"/>
      <w:numFmt w:val="lowerLetter"/>
      <w:lvlText w:val="%8."/>
      <w:lvlJc w:val="left"/>
      <w:pPr>
        <w:ind w:left="6184" w:hanging="360"/>
      </w:pPr>
    </w:lvl>
    <w:lvl w:ilvl="8" w:tentative="0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EA"/>
    <w:rsid w:val="00035258"/>
    <w:rsid w:val="00081949"/>
    <w:rsid w:val="000B40B4"/>
    <w:rsid w:val="000C6874"/>
    <w:rsid w:val="000D5228"/>
    <w:rsid w:val="000E6686"/>
    <w:rsid w:val="00112ACB"/>
    <w:rsid w:val="001873A6"/>
    <w:rsid w:val="001F01CA"/>
    <w:rsid w:val="001F7DE0"/>
    <w:rsid w:val="00262A8D"/>
    <w:rsid w:val="00271209"/>
    <w:rsid w:val="00275525"/>
    <w:rsid w:val="002F0C5C"/>
    <w:rsid w:val="00363714"/>
    <w:rsid w:val="00367699"/>
    <w:rsid w:val="003E2E5B"/>
    <w:rsid w:val="00454ECD"/>
    <w:rsid w:val="004930F9"/>
    <w:rsid w:val="00497EE7"/>
    <w:rsid w:val="004B2A05"/>
    <w:rsid w:val="004F2D3B"/>
    <w:rsid w:val="005120CF"/>
    <w:rsid w:val="00580DEF"/>
    <w:rsid w:val="005D1938"/>
    <w:rsid w:val="00647534"/>
    <w:rsid w:val="0068506B"/>
    <w:rsid w:val="0069474E"/>
    <w:rsid w:val="00715DBA"/>
    <w:rsid w:val="007615CE"/>
    <w:rsid w:val="007A0385"/>
    <w:rsid w:val="007D504B"/>
    <w:rsid w:val="00856B51"/>
    <w:rsid w:val="00881BE2"/>
    <w:rsid w:val="00884252"/>
    <w:rsid w:val="009334BC"/>
    <w:rsid w:val="00950122"/>
    <w:rsid w:val="009A17A9"/>
    <w:rsid w:val="009F2AA1"/>
    <w:rsid w:val="009F2E04"/>
    <w:rsid w:val="009F5B2F"/>
    <w:rsid w:val="00A52C49"/>
    <w:rsid w:val="00A56023"/>
    <w:rsid w:val="00A62A3F"/>
    <w:rsid w:val="00B22547"/>
    <w:rsid w:val="00B71572"/>
    <w:rsid w:val="00BA4752"/>
    <w:rsid w:val="00BE4902"/>
    <w:rsid w:val="00BE7BCC"/>
    <w:rsid w:val="00C171EA"/>
    <w:rsid w:val="00C318BA"/>
    <w:rsid w:val="00C41250"/>
    <w:rsid w:val="00C94AEB"/>
    <w:rsid w:val="00D12946"/>
    <w:rsid w:val="00D246C4"/>
    <w:rsid w:val="00D40DA5"/>
    <w:rsid w:val="00DC587A"/>
    <w:rsid w:val="00ED6470"/>
    <w:rsid w:val="00F03F38"/>
    <w:rsid w:val="00F348A7"/>
    <w:rsid w:val="00F807CE"/>
    <w:rsid w:val="00FB5A4B"/>
    <w:rsid w:val="0F406EF6"/>
    <w:rsid w:val="2D4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 2"/>
    <w:basedOn w:val="1"/>
    <w:link w:val="11"/>
    <w:qFormat/>
    <w:uiPriority w:val="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 w:eastAsia="Times New Roman" w:cs="Times New Roman"/>
      <w:szCs w:val="20"/>
      <w:lang w:val="uk-UA" w:eastAsia="ru-RU"/>
    </w:rPr>
  </w:style>
  <w:style w:type="paragraph" w:styleId="6">
    <w:name w:val="Body Text Indent 3"/>
    <w:basedOn w:val="1"/>
    <w:link w:val="12"/>
    <w:qFormat/>
    <w:uiPriority w:val="0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spacing w:after="10" w:line="269" w:lineRule="auto"/>
      <w:ind w:left="720" w:hanging="10"/>
      <w:contextualSpacing/>
      <w:jc w:val="both"/>
    </w:pPr>
    <w:rPr>
      <w:rFonts w:ascii="Times New Roman" w:hAnsi="Times New Roman" w:eastAsia="Times New Roman" w:cs="Times New Roman"/>
      <w:color w:val="000000"/>
      <w:sz w:val="20"/>
      <w:lang w:eastAsia="ru-RU"/>
    </w:r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10">
    <w:name w:val="TableGrid"/>
    <w:qFormat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текст 2 Знак"/>
    <w:basedOn w:val="2"/>
    <w:link w:val="5"/>
    <w:qFormat/>
    <w:uiPriority w:val="0"/>
    <w:rPr>
      <w:rFonts w:ascii="Times New Roman" w:hAnsi="Times New Roman" w:eastAsia="Times New Roman" w:cs="Times New Roman"/>
      <w:szCs w:val="20"/>
      <w:lang w:val="uk-UA" w:eastAsia="ru-RU"/>
    </w:rPr>
  </w:style>
  <w:style w:type="character" w:customStyle="1" w:styleId="12">
    <w:name w:val="Основной текст с отступом 3 Знак"/>
    <w:basedOn w:val="2"/>
    <w:link w:val="6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13">
    <w:name w:val="No Spacing"/>
    <w:link w:val="14"/>
    <w:qFormat/>
    <w:uiPriority w:val="1"/>
    <w:pPr>
      <w:spacing w:after="0" w:line="240" w:lineRule="auto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customStyle="1" w:styleId="14">
    <w:name w:val="Без интервала Знак"/>
    <w:link w:val="13"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1621</Characters>
  <Lines>13</Lines>
  <Paragraphs>3</Paragraphs>
  <TotalTime>4</TotalTime>
  <ScaleCrop>false</ScaleCrop>
  <LinksUpToDate>false</LinksUpToDate>
  <CharactersWithSpaces>1902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2021-11-21T18:07:00Z</dcterms:created>
  <dc:creator>Пользователь</dc:creator>
  <cp:lastModifiedBy>User</cp:lastModifiedBy>
  <cp:lastPrinted>2020-10-27T07:51:00Z</cp:lastPrinted>
  <dcterms:modified xsi:type="dcterms:W3CDTF">2023-12-06T18:29:22Z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DDF30984F148495DB06C8214B258468E_12</vt:lpwstr>
  </property>
</Properties>
</file>