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58FC0">
      <w:pPr>
        <w:shd w:val="clear" w:color="auto" w:fill="FFFFFF"/>
        <w:tabs>
          <w:tab w:val="left" w:pos="0"/>
        </w:tabs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>ДОГОВІР № ____</w:t>
      </w:r>
    </w:p>
    <w:p w14:paraId="1A8F56D4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 проведення практики студентів</w:t>
      </w:r>
    </w:p>
    <w:p w14:paraId="02819A2B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вищого навчального закладу</w:t>
      </w:r>
    </w:p>
    <w:p w14:paraId="68ABF14C">
      <w:pPr>
        <w:shd w:val="clear" w:color="auto" w:fill="FFFFFF"/>
        <w:jc w:val="center"/>
        <w:rPr>
          <w:color w:val="000000"/>
          <w:sz w:val="26"/>
          <w:szCs w:val="26"/>
        </w:rPr>
      </w:pPr>
    </w:p>
    <w:p w14:paraId="75FC6361">
      <w:pPr>
        <w:shd w:val="clear" w:color="auto" w:fill="FFFFFF"/>
        <w:jc w:val="center"/>
      </w:pPr>
    </w:p>
    <w:p w14:paraId="0C001367">
      <w:pPr>
        <w:shd w:val="clear" w:color="auto" w:fill="FFFFFF"/>
        <w:rPr>
          <w:color w:val="000000"/>
          <w:sz w:val="16"/>
          <w:szCs w:val="16"/>
        </w:rPr>
      </w:pPr>
    </w:p>
    <w:p w14:paraId="5495CA62">
      <w:pPr>
        <w:ind w:firstLine="340"/>
        <w:rPr>
          <w:sz w:val="24"/>
          <w:szCs w:val="24"/>
        </w:rPr>
      </w:pPr>
      <w:r>
        <w:rPr>
          <w:sz w:val="24"/>
          <w:szCs w:val="24"/>
        </w:rPr>
        <w:t>м. Житомир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"___"  _________ 20____ р.</w:t>
      </w:r>
    </w:p>
    <w:p w14:paraId="34C369CF">
      <w:pPr>
        <w:rPr>
          <w:sz w:val="16"/>
          <w:szCs w:val="16"/>
        </w:rPr>
      </w:pPr>
    </w:p>
    <w:p w14:paraId="0E16DE45">
      <w:pPr>
        <w:shd w:val="clear" w:color="auto" w:fill="FFFFFF"/>
        <w:tabs>
          <w:tab w:val="left" w:pos="5136"/>
        </w:tabs>
        <w:ind w:firstLine="340"/>
        <w:jc w:val="both"/>
        <w:rPr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>Ми, що нижче підписалися, з однієї сторони Державний університет «Житомирська політехніка», в особі ректора Євдокимова В.В., діючи на підставі Статуту Державного університету «Житомирська політехніка»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і, з іншої сторони __________________________</w:t>
      </w:r>
    </w:p>
    <w:p w14:paraId="54E48653">
      <w:pPr>
        <w:shd w:val="clear" w:color="auto" w:fill="FFFFFF"/>
        <w:tabs>
          <w:tab w:val="left" w:pos="513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</w:t>
      </w:r>
    </w:p>
    <w:p w14:paraId="0B872AA8">
      <w:pPr>
        <w:shd w:val="clear" w:color="auto" w:fill="FFFFFF"/>
        <w:tabs>
          <w:tab w:val="left" w:pos="9923"/>
        </w:tabs>
        <w:jc w:val="center"/>
        <w:rPr>
          <w:color w:val="000000"/>
          <w:sz w:val="24"/>
          <w:szCs w:val="24"/>
        </w:rPr>
      </w:pPr>
      <w:r>
        <w:rPr>
          <w:sz w:val="18"/>
          <w:szCs w:val="18"/>
        </w:rPr>
        <w:t>(назва підприємства, організації, установи)</w:t>
      </w:r>
    </w:p>
    <w:p w14:paraId="116B4B57">
      <w:pPr>
        <w:shd w:val="clear" w:color="auto" w:fill="FFFFFF"/>
        <w:tabs>
          <w:tab w:val="left" w:pos="9923"/>
        </w:tabs>
        <w:rPr>
          <w:color w:val="000000"/>
          <w:sz w:val="24"/>
          <w:szCs w:val="24"/>
        </w:rPr>
      </w:pPr>
    </w:p>
    <w:p w14:paraId="3A81F400">
      <w:pPr>
        <w:shd w:val="clear" w:color="auto" w:fill="FFFFFF"/>
        <w:tabs>
          <w:tab w:val="left" w:pos="9923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(надалі – база практики) в особі__________________________________________________</w:t>
      </w:r>
    </w:p>
    <w:p w14:paraId="6FD1861E">
      <w:pPr>
        <w:shd w:val="clear" w:color="auto" w:fill="FFFFFF"/>
        <w:tabs>
          <w:tab w:val="left" w:pos="9923"/>
        </w:tabs>
        <w:ind w:firstLine="1980"/>
        <w:jc w:val="center"/>
        <w:rPr>
          <w:color w:val="000000"/>
          <w:sz w:val="24"/>
          <w:szCs w:val="24"/>
        </w:rPr>
      </w:pPr>
      <w:r>
        <w:rPr>
          <w:color w:val="000000"/>
          <w:sz w:val="18"/>
          <w:szCs w:val="18"/>
        </w:rPr>
        <w:t>(посада, прізвище та ініціали)</w:t>
      </w:r>
    </w:p>
    <w:p w14:paraId="0BE80AC2">
      <w:pPr>
        <w:shd w:val="clear" w:color="auto" w:fill="FFFFFF"/>
        <w:tabs>
          <w:tab w:val="left" w:pos="9923"/>
        </w:tabs>
      </w:pPr>
      <w:r>
        <w:rPr>
          <w:color w:val="000000"/>
          <w:sz w:val="24"/>
          <w:szCs w:val="24"/>
        </w:rPr>
        <w:t>діючого на підставі_</w:t>
      </w:r>
      <w:r>
        <w:rPr>
          <w:color w:val="000000"/>
        </w:rPr>
        <w:t>__________________________________________________________(далі – сторони),</w:t>
      </w:r>
    </w:p>
    <w:p w14:paraId="669E2815">
      <w:pPr>
        <w:shd w:val="clear" w:color="auto" w:fill="FFFFFF"/>
        <w:jc w:val="center"/>
        <w:rPr>
          <w:color w:val="000000"/>
        </w:rPr>
      </w:pPr>
      <w:r>
        <w:rPr>
          <w:color w:val="000000"/>
          <w:sz w:val="18"/>
          <w:szCs w:val="18"/>
        </w:rPr>
        <w:t>(статут підприємства, розпорядження, доручення)</w:t>
      </w:r>
    </w:p>
    <w:p w14:paraId="2CFC7766">
      <w:pPr>
        <w:shd w:val="clear" w:color="auto" w:fill="FFFFFF"/>
        <w:ind w:left="1440" w:firstLine="720"/>
        <w:rPr>
          <w:color w:val="000000"/>
          <w:sz w:val="18"/>
          <w:szCs w:val="18"/>
        </w:rPr>
      </w:pPr>
    </w:p>
    <w:p w14:paraId="2E7B22B4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уклали між собою договір:</w:t>
      </w:r>
    </w:p>
    <w:p w14:paraId="5E880182">
      <w:pPr>
        <w:shd w:val="clear" w:color="auto" w:fill="FFFFFF"/>
        <w:rPr>
          <w:sz w:val="16"/>
          <w:szCs w:val="16"/>
        </w:rPr>
      </w:pPr>
    </w:p>
    <w:p w14:paraId="4EB14A01">
      <w:pPr>
        <w:shd w:val="clear" w:color="auto" w:fill="FFFFFF"/>
        <w:ind w:firstLine="709"/>
        <w:rPr>
          <w:b/>
        </w:rPr>
      </w:pPr>
      <w:r>
        <w:rPr>
          <w:b/>
          <w:color w:val="000000"/>
          <w:sz w:val="24"/>
          <w:szCs w:val="24"/>
        </w:rPr>
        <w:t>1. База практики зобов'язується:</w:t>
      </w:r>
    </w:p>
    <w:p w14:paraId="616D6312">
      <w:pPr>
        <w:shd w:val="clear" w:color="auto" w:fill="FFFFFF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1.1. Прийняти студентів на практику згідно з календарним планом:</w:t>
      </w:r>
    </w:p>
    <w:p w14:paraId="7F4245A2">
      <w:pPr>
        <w:shd w:val="clear" w:color="auto" w:fill="FFFFFF"/>
        <w:ind w:firstLine="709"/>
        <w:rPr>
          <w:color w:val="000000"/>
          <w:sz w:val="24"/>
          <w:szCs w:val="24"/>
        </w:rPr>
      </w:pPr>
    </w:p>
    <w:tbl>
      <w:tblPr>
        <w:tblStyle w:val="13"/>
        <w:tblW w:w="9767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426"/>
        <w:gridCol w:w="1590"/>
        <w:gridCol w:w="870"/>
        <w:gridCol w:w="1665"/>
        <w:gridCol w:w="1901"/>
        <w:gridCol w:w="1047"/>
        <w:gridCol w:w="1134"/>
        <w:gridCol w:w="1134"/>
      </w:tblGrid>
      <w:tr w14:paraId="176AB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26" w:type="dxa"/>
            <w:vMerge w:val="restart"/>
          </w:tcPr>
          <w:p w14:paraId="687C8A6B">
            <w:pPr>
              <w:jc w:val="center"/>
            </w:pPr>
            <w:r>
              <w:t>№</w:t>
            </w:r>
          </w:p>
          <w:p w14:paraId="661CE11F">
            <w:pPr>
              <w:jc w:val="center"/>
            </w:pPr>
          </w:p>
        </w:tc>
        <w:tc>
          <w:tcPr>
            <w:tcW w:w="1590" w:type="dxa"/>
            <w:vMerge w:val="restart"/>
          </w:tcPr>
          <w:p w14:paraId="7241EE2E">
            <w:pPr>
              <w:jc w:val="center"/>
            </w:pPr>
            <w:r>
              <w:t xml:space="preserve">Шифр і назва </w:t>
            </w:r>
          </w:p>
          <w:p w14:paraId="1CED9006">
            <w:pPr>
              <w:jc w:val="center"/>
            </w:pPr>
            <w:r>
              <w:t>спеціальності</w:t>
            </w:r>
          </w:p>
        </w:tc>
        <w:tc>
          <w:tcPr>
            <w:tcW w:w="870" w:type="dxa"/>
            <w:vMerge w:val="restart"/>
          </w:tcPr>
          <w:p w14:paraId="111C1B03">
            <w:pPr>
              <w:jc w:val="center"/>
            </w:pPr>
            <w:r>
              <w:t>Курс</w:t>
            </w:r>
          </w:p>
        </w:tc>
        <w:tc>
          <w:tcPr>
            <w:tcW w:w="1665" w:type="dxa"/>
            <w:vMerge w:val="restart"/>
          </w:tcPr>
          <w:p w14:paraId="04F91C66">
            <w:pPr>
              <w:jc w:val="center"/>
            </w:pPr>
            <w:r>
              <w:t>Вид практики</w:t>
            </w:r>
          </w:p>
        </w:tc>
        <w:tc>
          <w:tcPr>
            <w:tcW w:w="1901" w:type="dxa"/>
            <w:vMerge w:val="restart"/>
          </w:tcPr>
          <w:p w14:paraId="6D54FD05">
            <w:pPr>
              <w:jc w:val="center"/>
            </w:pPr>
            <w:r>
              <w:t>ПІБ студента</w:t>
            </w:r>
          </w:p>
        </w:tc>
        <w:tc>
          <w:tcPr>
            <w:tcW w:w="1047" w:type="dxa"/>
            <w:vMerge w:val="restart"/>
          </w:tcPr>
          <w:p w14:paraId="6D8088B7">
            <w:pPr>
              <w:jc w:val="center"/>
            </w:pPr>
            <w:r>
              <w:t>Кількість студентів</w:t>
            </w:r>
          </w:p>
        </w:tc>
        <w:tc>
          <w:tcPr>
            <w:tcW w:w="2268" w:type="dxa"/>
            <w:gridSpan w:val="2"/>
          </w:tcPr>
          <w:p w14:paraId="62BF8278">
            <w:pPr>
              <w:jc w:val="center"/>
            </w:pPr>
            <w:r>
              <w:t>Строки практики</w:t>
            </w:r>
          </w:p>
        </w:tc>
      </w:tr>
      <w:tr w14:paraId="25D6E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26" w:type="dxa"/>
            <w:vMerge w:val="continue"/>
          </w:tcPr>
          <w:p w14:paraId="0C4F2E4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</w:pPr>
          </w:p>
        </w:tc>
        <w:tc>
          <w:tcPr>
            <w:tcW w:w="1590" w:type="dxa"/>
            <w:vMerge w:val="continue"/>
          </w:tcPr>
          <w:p w14:paraId="2644834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</w:pPr>
          </w:p>
        </w:tc>
        <w:tc>
          <w:tcPr>
            <w:tcW w:w="870" w:type="dxa"/>
            <w:vMerge w:val="continue"/>
          </w:tcPr>
          <w:p w14:paraId="61BB9C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</w:pPr>
          </w:p>
        </w:tc>
        <w:tc>
          <w:tcPr>
            <w:tcW w:w="1665" w:type="dxa"/>
            <w:vMerge w:val="continue"/>
          </w:tcPr>
          <w:p w14:paraId="0FCC01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</w:pPr>
          </w:p>
        </w:tc>
        <w:tc>
          <w:tcPr>
            <w:tcW w:w="1901" w:type="dxa"/>
            <w:vMerge w:val="continue"/>
          </w:tcPr>
          <w:p w14:paraId="7FD6253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</w:pPr>
          </w:p>
        </w:tc>
        <w:tc>
          <w:tcPr>
            <w:tcW w:w="1047" w:type="dxa"/>
            <w:vMerge w:val="continue"/>
          </w:tcPr>
          <w:p w14:paraId="0C43049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</w:pPr>
          </w:p>
        </w:tc>
        <w:tc>
          <w:tcPr>
            <w:tcW w:w="1134" w:type="dxa"/>
          </w:tcPr>
          <w:p w14:paraId="67610142">
            <w:pPr>
              <w:jc w:val="center"/>
            </w:pPr>
            <w:r>
              <w:t>початок</w:t>
            </w:r>
          </w:p>
        </w:tc>
        <w:tc>
          <w:tcPr>
            <w:tcW w:w="1134" w:type="dxa"/>
          </w:tcPr>
          <w:p w14:paraId="0BCC1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закінчення</w:t>
            </w:r>
          </w:p>
        </w:tc>
      </w:tr>
      <w:tr w14:paraId="2923A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26" w:type="dxa"/>
          </w:tcPr>
          <w:p w14:paraId="0B5E65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90" w:type="dxa"/>
            <w:vAlign w:val="center"/>
          </w:tcPr>
          <w:p w14:paraId="23D70018">
            <w:pPr>
              <w:ind w:left="-108"/>
            </w:pPr>
            <w:r>
              <w:t>12</w:t>
            </w:r>
            <w:r>
              <w:rPr>
                <w:lang w:val="en-US"/>
              </w:rPr>
              <w:t xml:space="preserve">2 </w:t>
            </w:r>
            <w:r>
              <w:t xml:space="preserve"> «Комп'ютерні науки»</w:t>
            </w:r>
          </w:p>
        </w:tc>
        <w:tc>
          <w:tcPr>
            <w:tcW w:w="870" w:type="dxa"/>
          </w:tcPr>
          <w:p w14:paraId="67BF5222">
            <w:r>
              <w:rPr>
                <w:lang w:val="en-US"/>
              </w:rPr>
              <w:t>4</w:t>
            </w:r>
            <w:r>
              <w:t>, група КН</w:t>
            </w:r>
            <w:r>
              <w:rPr>
                <w:lang w:val="ru-RU"/>
              </w:rPr>
              <w:t>к</w:t>
            </w:r>
            <w:r>
              <w:t>-</w:t>
            </w:r>
            <w:r>
              <w:rPr>
                <w:lang w:val="en-US"/>
              </w:rPr>
              <w:t>2</w:t>
            </w:r>
            <w:r>
              <w:rPr>
                <w:rFonts w:hint="default"/>
                <w:lang w:val="ru-RU"/>
              </w:rPr>
              <w:t>3</w:t>
            </w:r>
            <w:r>
              <w:t>-1</w:t>
            </w:r>
          </w:p>
        </w:tc>
        <w:tc>
          <w:tcPr>
            <w:tcW w:w="1665" w:type="dxa"/>
          </w:tcPr>
          <w:p w14:paraId="2B0C0425">
            <w:pPr>
              <w:rPr>
                <w:sz w:val="22"/>
                <w:szCs w:val="22"/>
              </w:rPr>
            </w:pPr>
            <w:r>
              <w:t>Переддипломна практика</w:t>
            </w:r>
          </w:p>
        </w:tc>
        <w:tc>
          <w:tcPr>
            <w:tcW w:w="1901" w:type="dxa"/>
          </w:tcPr>
          <w:p w14:paraId="6E37EB1E">
            <w:pPr>
              <w:rPr>
                <w:sz w:val="24"/>
                <w:szCs w:val="24"/>
              </w:rPr>
            </w:pPr>
          </w:p>
        </w:tc>
        <w:tc>
          <w:tcPr>
            <w:tcW w:w="1047" w:type="dxa"/>
          </w:tcPr>
          <w:p w14:paraId="1DD39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720C67E2">
            <w:pPr>
              <w:rPr>
                <w:sz w:val="22"/>
                <w:szCs w:val="22"/>
                <w:lang w:val="en-US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29</w:t>
            </w:r>
            <w:r>
              <w:rPr>
                <w:sz w:val="22"/>
                <w:szCs w:val="22"/>
              </w:rPr>
              <w:t>.1</w:t>
            </w:r>
            <w:r>
              <w:rPr>
                <w:rFonts w:hint="default"/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134" w:type="dxa"/>
          </w:tcPr>
          <w:p w14:paraId="62E836A4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rFonts w:hint="default"/>
                <w:sz w:val="22"/>
                <w:szCs w:val="22"/>
                <w:lang w:val="ru-RU"/>
              </w:rPr>
              <w:t>5</w:t>
            </w:r>
            <w:r>
              <w:rPr>
                <w:sz w:val="22"/>
                <w:szCs w:val="22"/>
              </w:rPr>
              <w:t>.0</w:t>
            </w:r>
            <w:r>
              <w:rPr>
                <w:rFonts w:hint="default"/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</w:rPr>
              <w:t>.2</w:t>
            </w:r>
            <w:r>
              <w:rPr>
                <w:rFonts w:hint="default"/>
                <w:sz w:val="22"/>
                <w:szCs w:val="22"/>
                <w:lang w:val="ru-RU"/>
              </w:rPr>
              <w:t>6</w:t>
            </w:r>
            <w:bookmarkStart w:id="1" w:name="_GoBack"/>
            <w:bookmarkEnd w:id="1"/>
          </w:p>
        </w:tc>
      </w:tr>
    </w:tbl>
    <w:p w14:paraId="3812ECA8">
      <w:pPr>
        <w:shd w:val="clear" w:color="auto" w:fill="FFFFFF"/>
        <w:ind w:firstLine="709"/>
        <w:rPr>
          <w:sz w:val="2"/>
          <w:szCs w:val="2"/>
        </w:rPr>
      </w:pPr>
    </w:p>
    <w:p w14:paraId="79F9376C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1.2. Призначити наказом кваліфікованих фахівців для керівництва практикою.</w:t>
      </w:r>
    </w:p>
    <w:p w14:paraId="1CB1DF4E">
      <w:pPr>
        <w:shd w:val="clear" w:color="auto" w:fill="FFFFFF"/>
        <w:tabs>
          <w:tab w:val="left" w:pos="1418"/>
        </w:tabs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1.3. Створити належні умови для виконання студентами програми практики, не допускати їх використання до зайняття посад та виконання робіт, що не відповідають програмі практики та майбутньому фаху.</w:t>
      </w:r>
    </w:p>
    <w:p w14:paraId="6E6D4A19">
      <w:pPr>
        <w:shd w:val="clear" w:color="auto" w:fill="FFFFFF"/>
        <w:tabs>
          <w:tab w:val="left" w:pos="1018"/>
        </w:tabs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1.4. Забезпечити студентам умови безпечної праці на конкретному робочому місці. Проводити обов’язкові інструктажі з охорони праці: ввідний та на робочому місці. У разі потреби навчати студентів-практикантів безпечних методів праці.</w:t>
      </w:r>
    </w:p>
    <w:p w14:paraId="0CF86890">
      <w:pPr>
        <w:shd w:val="clear" w:color="auto" w:fill="FFFFFF"/>
        <w:tabs>
          <w:tab w:val="left" w:pos="1018"/>
        </w:tabs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1.5. Надати студентам-практикантам можливість користуватися матеріально-технічними засобами та інформаційними ресурсами, необхідними для  виконання  програми практики.</w:t>
      </w:r>
    </w:p>
    <w:p w14:paraId="3F1C319F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1.6. Забезпечити облік виходів на роботу студентів-практикантів. Про всі порушення трудової дисципліни, внутрішнього розпорядку та про інші порушення повідомляти вищий навчальний заклад.</w:t>
      </w:r>
    </w:p>
    <w:p w14:paraId="0129C8B1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1.7. Після закінчення практики надати характеристику на кожного студента-практиканта, в котрій  відобразити виконання програми практики, якість підготовленого ним  звіту тощо.</w:t>
      </w:r>
    </w:p>
    <w:p w14:paraId="09352062">
      <w:pPr>
        <w:shd w:val="clear" w:color="auto" w:fill="FFFFFF"/>
        <w:tabs>
          <w:tab w:val="left" w:pos="1210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1.8. Надавати студентам можливість збору інформації для курсових та дипломних робіт за результатами діяльності підприємства, яка не є комерційною таємницею, на підставі направлень кафедр.</w:t>
      </w:r>
    </w:p>
    <w:p w14:paraId="7D100B63">
      <w:pPr>
        <w:shd w:val="clear" w:color="auto" w:fill="FFFFFF"/>
        <w:tabs>
          <w:tab w:val="left" w:pos="1210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1.9. Додаткові умови___________Відсутні____________________________</w:t>
      </w:r>
    </w:p>
    <w:p w14:paraId="61233E6E">
      <w:pPr>
        <w:shd w:val="clear" w:color="auto" w:fill="FFFFFF"/>
        <w:tabs>
          <w:tab w:val="left" w:pos="1056"/>
        </w:tabs>
        <w:ind w:firstLine="709"/>
        <w:rPr>
          <w:b/>
        </w:rPr>
      </w:pPr>
      <w:r>
        <w:rPr>
          <w:b/>
          <w:color w:val="000000"/>
          <w:sz w:val="24"/>
          <w:szCs w:val="24"/>
        </w:rPr>
        <w:t>2. Вищий навчальний заклад зобов’язується:</w:t>
      </w:r>
    </w:p>
    <w:p w14:paraId="671F572D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початку практики надати базі практики для погодження програму практики, а не пізніше ніж за тиждень – список студентів, яких направляють на практику.</w:t>
      </w:r>
    </w:p>
    <w:p w14:paraId="3D5474EC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Призначити керівниками практики кваліфікованих викладачів.</w:t>
      </w:r>
    </w:p>
    <w:p w14:paraId="0E72AEF8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Забезпечити додержання студентами трудової дисципліни і правил внутрішнього трудового розпорядку. Брати участь у розслідуванні комісією бази практики нещасних випадків, якщо  вони сталися  зі  студентами під час проходження практики.</w:t>
      </w:r>
    </w:p>
    <w:p w14:paraId="7EE1864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Практика проводиться на </w:t>
      </w:r>
      <w:r>
        <w:rPr>
          <w:b/>
          <w:sz w:val="24"/>
          <w:szCs w:val="24"/>
        </w:rPr>
        <w:t>безоплатній основі</w:t>
      </w:r>
      <w:r>
        <w:rPr>
          <w:sz w:val="24"/>
          <w:szCs w:val="24"/>
        </w:rPr>
        <w:t>.</w:t>
      </w:r>
    </w:p>
    <w:p w14:paraId="01C9DAB9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2.5. Навчальний заклад зобов'язується не розголошувати використану інформацію про діяльність підприємства через знищення курсових, дипломних робіт та звітів у встановленому порядку.</w:t>
      </w:r>
    </w:p>
    <w:p w14:paraId="39D18C40">
      <w:pPr>
        <w:shd w:val="clear" w:color="auto" w:fill="FFFFFF"/>
        <w:tabs>
          <w:tab w:val="left" w:pos="1210"/>
          <w:tab w:val="left" w:pos="9639"/>
        </w:tabs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2.6. Додаткові умови_________відсутні_______________________</w:t>
      </w:r>
    </w:p>
    <w:p w14:paraId="1B7A50B6">
      <w:pPr>
        <w:shd w:val="clear" w:color="auto" w:fill="FFFFFF"/>
        <w:tabs>
          <w:tab w:val="left" w:pos="1056"/>
        </w:tabs>
        <w:ind w:firstLine="709"/>
        <w:rPr>
          <w:b/>
        </w:rPr>
      </w:pPr>
      <w:r>
        <w:rPr>
          <w:b/>
          <w:color w:val="000000"/>
          <w:sz w:val="24"/>
          <w:szCs w:val="24"/>
        </w:rPr>
        <w:t>3.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Відповідальність сторін за невиконання договору:</w:t>
      </w:r>
    </w:p>
    <w:p w14:paraId="5ADA462D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 Сторони відповідають за невиконання покладених на них обов’язків щодо організації і проведення практики згідно із законодавством про працю в Україні.</w:t>
      </w:r>
    </w:p>
    <w:p w14:paraId="3602FBFF">
      <w:pPr>
        <w:shd w:val="clear" w:color="auto" w:fill="FFFFFF"/>
        <w:tabs>
          <w:tab w:val="left" w:pos="1214"/>
          <w:tab w:val="left" w:pos="9639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3.2. Усі суперечки, що виникають між сторонами за договором, вирішуються  у встановленому порядку.</w:t>
      </w:r>
    </w:p>
    <w:p w14:paraId="4B8B5589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3.3. Договір набуває сили після його підписання сторонами і діє до кінця практики згідно з календарним планом.</w:t>
      </w:r>
    </w:p>
    <w:p w14:paraId="1A70D257">
      <w:pPr>
        <w:shd w:val="clear" w:color="auto" w:fill="FFFFFF"/>
        <w:tabs>
          <w:tab w:val="left" w:pos="1214"/>
        </w:tabs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3.4. Договір складений у двох примірниках: по одному – базі практики і вищому навчальному закладу.</w:t>
      </w:r>
    </w:p>
    <w:p w14:paraId="56DD91AC">
      <w:pPr>
        <w:shd w:val="clear" w:color="auto" w:fill="FFFFFF"/>
        <w:tabs>
          <w:tab w:val="left" w:pos="1214"/>
        </w:tabs>
        <w:ind w:firstLine="709"/>
      </w:pPr>
      <w:r>
        <w:rPr>
          <w:color w:val="000000"/>
          <w:sz w:val="24"/>
          <w:szCs w:val="24"/>
        </w:rPr>
        <w:t>3.5.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Місцезнаходження:</w:t>
      </w:r>
    </w:p>
    <w:p w14:paraId="16F081BD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</w:rPr>
      </w:pPr>
    </w:p>
    <w:p w14:paraId="24B6F94B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Підписи та печатки</w:t>
      </w:r>
    </w:p>
    <w:tbl>
      <w:tblPr>
        <w:tblStyle w:val="14"/>
        <w:tblW w:w="9214" w:type="dxa"/>
        <w:jc w:val="center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4838"/>
        <w:gridCol w:w="4376"/>
      </w:tblGrid>
      <w:tr w14:paraId="60657860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900" w:hRule="atLeast"/>
          <w:jc w:val="center"/>
        </w:trPr>
        <w:tc>
          <w:tcPr>
            <w:tcW w:w="4838" w:type="dxa"/>
          </w:tcPr>
          <w:p w14:paraId="427C28F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Державний університет </w:t>
            </w:r>
          </w:p>
          <w:p w14:paraId="6CEF7C3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«Житомирська політехніка»:</w:t>
            </w:r>
          </w:p>
          <w:p w14:paraId="03052F7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вул. Чуднівська, 103,</w:t>
            </w:r>
          </w:p>
          <w:p w14:paraId="0A79BCB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 Житомир, 10005</w:t>
            </w:r>
          </w:p>
          <w:p w14:paraId="26C4E11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 (0412) 24-14-22</w:t>
            </w:r>
          </w:p>
          <w:p w14:paraId="2D627B17">
            <w:pPr>
              <w:jc w:val="both"/>
              <w:rPr>
                <w:sz w:val="26"/>
                <w:szCs w:val="26"/>
              </w:rPr>
            </w:pPr>
          </w:p>
          <w:p w14:paraId="0B599BB9">
            <w:pPr>
              <w:jc w:val="both"/>
              <w:rPr>
                <w:sz w:val="26"/>
                <w:szCs w:val="26"/>
              </w:rPr>
            </w:pPr>
          </w:p>
          <w:p w14:paraId="7CCA583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Ректор університету</w:t>
            </w:r>
          </w:p>
          <w:p w14:paraId="3446CB67">
            <w:pPr>
              <w:jc w:val="both"/>
              <w:rPr>
                <w:sz w:val="26"/>
                <w:szCs w:val="26"/>
              </w:rPr>
            </w:pPr>
          </w:p>
          <w:p w14:paraId="0720CD5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 Віктор ЄВДОКИМОВ </w:t>
            </w:r>
          </w:p>
          <w:p w14:paraId="04659102">
            <w:pPr>
              <w:jc w:val="both"/>
              <w:rPr>
                <w:sz w:val="26"/>
                <w:szCs w:val="26"/>
              </w:rPr>
            </w:pPr>
          </w:p>
          <w:p w14:paraId="485AEAE2">
            <w:pPr>
              <w:jc w:val="both"/>
              <w:rPr>
                <w:sz w:val="26"/>
                <w:szCs w:val="26"/>
              </w:rPr>
            </w:pPr>
          </w:p>
          <w:p w14:paraId="76F2E6D7">
            <w:pPr>
              <w:jc w:val="both"/>
              <w:rPr>
                <w:sz w:val="26"/>
                <w:szCs w:val="26"/>
              </w:rPr>
            </w:pPr>
          </w:p>
          <w:p w14:paraId="77218F6F">
            <w:pPr>
              <w:jc w:val="both"/>
              <w:rPr>
                <w:sz w:val="26"/>
                <w:szCs w:val="26"/>
              </w:rPr>
            </w:pPr>
          </w:p>
          <w:p w14:paraId="10F77D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“__” _________ 20</w:t>
            </w:r>
            <w:r>
              <w:rPr>
                <w:sz w:val="26"/>
                <w:szCs w:val="26"/>
                <w:lang w:val="en-US"/>
              </w:rPr>
              <w:t>___</w:t>
            </w:r>
            <w:r>
              <w:rPr>
                <w:sz w:val="26"/>
                <w:szCs w:val="26"/>
              </w:rPr>
              <w:t xml:space="preserve"> р.</w:t>
            </w:r>
          </w:p>
          <w:p w14:paraId="7BCC3E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76" w:type="dxa"/>
          </w:tcPr>
          <w:p w14:paraId="0483CC2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База практики:</w:t>
            </w:r>
          </w:p>
          <w:p w14:paraId="1A874B3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</w:t>
            </w:r>
          </w:p>
          <w:p w14:paraId="01E47A7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</w:t>
            </w:r>
          </w:p>
          <w:p w14:paraId="091C694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</w:t>
            </w:r>
          </w:p>
          <w:p w14:paraId="4D459545">
            <w:pPr>
              <w:jc w:val="both"/>
              <w:rPr>
                <w:sz w:val="26"/>
                <w:szCs w:val="26"/>
              </w:rPr>
            </w:pPr>
          </w:p>
          <w:p w14:paraId="6B6CE8E2">
            <w:pPr>
              <w:jc w:val="both"/>
              <w:rPr>
                <w:sz w:val="26"/>
                <w:szCs w:val="26"/>
              </w:rPr>
            </w:pPr>
          </w:p>
          <w:p w14:paraId="38890258">
            <w:pPr>
              <w:jc w:val="both"/>
              <w:rPr>
                <w:sz w:val="26"/>
                <w:szCs w:val="26"/>
              </w:rPr>
            </w:pPr>
          </w:p>
          <w:p w14:paraId="0AB1B02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База практики</w:t>
            </w:r>
          </w:p>
          <w:p w14:paraId="4FAB2E67">
            <w:pPr>
              <w:jc w:val="both"/>
              <w:rPr>
                <w:sz w:val="26"/>
                <w:szCs w:val="26"/>
              </w:rPr>
            </w:pPr>
          </w:p>
          <w:p w14:paraId="2C2D739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_______________/_______________</w:t>
            </w:r>
          </w:p>
          <w:p w14:paraId="1247C0BB">
            <w:pPr>
              <w:jc w:val="both"/>
              <w:rPr>
                <w:sz w:val="26"/>
                <w:szCs w:val="26"/>
              </w:rPr>
            </w:pPr>
          </w:p>
          <w:p w14:paraId="684B0457">
            <w:pPr>
              <w:jc w:val="both"/>
              <w:rPr>
                <w:sz w:val="26"/>
                <w:szCs w:val="26"/>
              </w:rPr>
            </w:pPr>
          </w:p>
          <w:p w14:paraId="3C4CE1C8">
            <w:pPr>
              <w:jc w:val="both"/>
              <w:rPr>
                <w:sz w:val="26"/>
                <w:szCs w:val="26"/>
              </w:rPr>
            </w:pPr>
          </w:p>
          <w:p w14:paraId="065B1D2D">
            <w:pPr>
              <w:jc w:val="both"/>
              <w:rPr>
                <w:sz w:val="26"/>
                <w:szCs w:val="26"/>
              </w:rPr>
            </w:pPr>
          </w:p>
          <w:p w14:paraId="428C0F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“___” ________ 20</w:t>
            </w:r>
            <w:r>
              <w:rPr>
                <w:sz w:val="26"/>
                <w:szCs w:val="26"/>
                <w:lang w:val="ru-RU"/>
              </w:rPr>
              <w:t>___</w:t>
            </w:r>
            <w:r>
              <w:rPr>
                <w:sz w:val="26"/>
                <w:szCs w:val="26"/>
              </w:rPr>
              <w:t xml:space="preserve"> р.</w:t>
            </w:r>
          </w:p>
        </w:tc>
      </w:tr>
    </w:tbl>
    <w:p w14:paraId="0365B848">
      <w:pPr>
        <w:rPr>
          <w:sz w:val="28"/>
          <w:szCs w:val="28"/>
        </w:rPr>
      </w:pPr>
    </w:p>
    <w:sectPr>
      <w:headerReference r:id="rId3" w:type="default"/>
      <w:footerReference r:id="rId4" w:type="even"/>
      <w:pgSz w:w="11906" w:h="16838"/>
      <w:pgMar w:top="1134" w:right="850" w:bottom="709" w:left="1701" w:header="708" w:footer="708" w:gutter="0"/>
      <w:pgNumType w:start="1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371BA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77"/>
        <w:tab w:val="right" w:pos="9355"/>
      </w:tabs>
      <w:jc w:val="center"/>
      <w:rPr>
        <w:rFonts w:ascii="Verdana" w:hAnsi="Verdana" w:eastAsia="Verdana" w:cs="Verdana"/>
        <w:color w:val="000000"/>
      </w:rPr>
    </w:pPr>
    <w:r>
      <w:rPr>
        <w:rFonts w:ascii="Verdana" w:hAnsi="Verdana" w:eastAsia="Verdana" w:cs="Verdana"/>
        <w:color w:val="000000"/>
      </w:rPr>
      <w:fldChar w:fldCharType="begin"/>
    </w:r>
    <w:r>
      <w:rPr>
        <w:rFonts w:ascii="Verdana" w:hAnsi="Verdana" w:eastAsia="Verdana" w:cs="Verdana"/>
        <w:color w:val="000000"/>
      </w:rPr>
      <w:instrText xml:space="preserve">PAGE</w:instrText>
    </w:r>
    <w:r>
      <w:rPr>
        <w:rFonts w:ascii="Verdana" w:hAnsi="Verdana" w:eastAsia="Verdana" w:cs="Verdana"/>
        <w:color w:val="000000"/>
      </w:rPr>
      <w:fldChar w:fldCharType="end"/>
    </w:r>
  </w:p>
  <w:p w14:paraId="166D2694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77"/>
        <w:tab w:val="right" w:pos="9355"/>
      </w:tabs>
      <w:rPr>
        <w:color w:val="00000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0E562"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 xml:space="preserve">PAGE</w:instrText>
    </w:r>
    <w:r>
      <w:rPr>
        <w:color w:val="000000"/>
        <w:sz w:val="24"/>
        <w:szCs w:val="24"/>
      </w:rPr>
      <w:fldChar w:fldCharType="separate"/>
    </w:r>
    <w:r>
      <w:rPr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14:paraId="143D05A3"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071342"/>
    <w:multiLevelType w:val="multilevel"/>
    <w:tmpl w:val="52071342"/>
    <w:lvl w:ilvl="0" w:tentative="0">
      <w:start w:val="2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1.%2."/>
      <w:lvlJc w:val="left"/>
      <w:pPr>
        <w:ind w:left="1080" w:hanging="360"/>
      </w:pPr>
    </w:lvl>
    <w:lvl w:ilvl="2" w:tentative="0">
      <w:start w:val="1"/>
      <w:numFmt w:val="decimal"/>
      <w:lvlText w:val="%1.%2.%3."/>
      <w:lvlJc w:val="left"/>
      <w:pPr>
        <w:ind w:left="2160" w:hanging="720"/>
      </w:pPr>
    </w:lvl>
    <w:lvl w:ilvl="3" w:tentative="0">
      <w:start w:val="1"/>
      <w:numFmt w:val="decimal"/>
      <w:lvlText w:val="%1.%2.%3.%4."/>
      <w:lvlJc w:val="left"/>
      <w:pPr>
        <w:ind w:left="2880" w:hanging="720"/>
      </w:pPr>
    </w:lvl>
    <w:lvl w:ilvl="4" w:tentative="0">
      <w:start w:val="1"/>
      <w:numFmt w:val="decimal"/>
      <w:lvlText w:val="%1.%2.%3.%4.%5."/>
      <w:lvlJc w:val="left"/>
      <w:pPr>
        <w:ind w:left="3960" w:hanging="1080"/>
      </w:pPr>
    </w:lvl>
    <w:lvl w:ilvl="5" w:tentative="0">
      <w:start w:val="1"/>
      <w:numFmt w:val="decimal"/>
      <w:lvlText w:val="%1.%2.%3.%4.%5.%6."/>
      <w:lvlJc w:val="left"/>
      <w:pPr>
        <w:ind w:left="4680" w:hanging="1080"/>
      </w:pPr>
    </w:lvl>
    <w:lvl w:ilvl="6" w:tentative="0">
      <w:start w:val="1"/>
      <w:numFmt w:val="decimal"/>
      <w:lvlText w:val="%1.%2.%3.%4.%5.%6.%7."/>
      <w:lvlJc w:val="left"/>
      <w:pPr>
        <w:ind w:left="5760" w:hanging="1440"/>
      </w:pPr>
    </w:lvl>
    <w:lvl w:ilvl="7" w:tentative="0">
      <w:start w:val="1"/>
      <w:numFmt w:val="decimal"/>
      <w:lvlText w:val="%1.%2.%3.%4.%5.%6.%7.%8."/>
      <w:lvlJc w:val="left"/>
      <w:pPr>
        <w:ind w:left="6480" w:hanging="1440"/>
      </w:pPr>
    </w:lvl>
    <w:lvl w:ilvl="8" w:tentative="0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EE50F0"/>
    <w:rsid w:val="00034154"/>
    <w:rsid w:val="000B5DB4"/>
    <w:rsid w:val="0011374A"/>
    <w:rsid w:val="0020776C"/>
    <w:rsid w:val="00211F4E"/>
    <w:rsid w:val="002A4DCD"/>
    <w:rsid w:val="00343627"/>
    <w:rsid w:val="00370CC1"/>
    <w:rsid w:val="00391283"/>
    <w:rsid w:val="003C202D"/>
    <w:rsid w:val="003F69E5"/>
    <w:rsid w:val="004B0651"/>
    <w:rsid w:val="006F75F1"/>
    <w:rsid w:val="007202E0"/>
    <w:rsid w:val="007A77A4"/>
    <w:rsid w:val="00812729"/>
    <w:rsid w:val="0086734F"/>
    <w:rsid w:val="008D369C"/>
    <w:rsid w:val="00A42808"/>
    <w:rsid w:val="00A544B6"/>
    <w:rsid w:val="00A91076"/>
    <w:rsid w:val="00AD24FA"/>
    <w:rsid w:val="00B34B73"/>
    <w:rsid w:val="00B65010"/>
    <w:rsid w:val="00BF486E"/>
    <w:rsid w:val="00D02386"/>
    <w:rsid w:val="00E32D4E"/>
    <w:rsid w:val="00ED44A0"/>
    <w:rsid w:val="00EE50F0"/>
    <w:rsid w:val="14DE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uiPriority w:val="0"/>
    <w:pPr>
      <w:widowControl w:val="0"/>
    </w:pPr>
    <w:rPr>
      <w:rFonts w:ascii="Times New Roman" w:hAnsi="Times New Roman" w:eastAsia="Times New Roman" w:cs="Times New Roman"/>
      <w:lang w:val="uk-UA" w:eastAsia="uk-UA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_Style 12"/>
    <w:basedOn w:val="12"/>
    <w:uiPriority w:val="0"/>
    <w:tblPr>
      <w:tblCellMar>
        <w:left w:w="115" w:type="dxa"/>
        <w:right w:w="115" w:type="dxa"/>
      </w:tblCellMar>
    </w:tblPr>
  </w:style>
  <w:style w:type="table" w:customStyle="1" w:styleId="14">
    <w:name w:val="_Style 13"/>
    <w:basedOn w:val="12"/>
    <w:uiPriority w:val="0"/>
    <w:tblPr>
      <w:tblCellMar>
        <w:left w:w="115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2615</Words>
  <Characters>1491</Characters>
  <Lines>12</Lines>
  <Paragraphs>8</Paragraphs>
  <TotalTime>11</TotalTime>
  <ScaleCrop>false</ScaleCrop>
  <LinksUpToDate>false</LinksUpToDate>
  <CharactersWithSpaces>4098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2020-10-19T15:55:00Z</dcterms:created>
  <dc:creator>Ruslan</dc:creator>
  <cp:lastModifiedBy>WPS_1708326426</cp:lastModifiedBy>
  <dcterms:modified xsi:type="dcterms:W3CDTF">2025-12-06T14:39:48Z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48319388ECBA4128971C5EDFC2840351_12</vt:lpwstr>
  </property>
</Properties>
</file>