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B8" w:rsidRPr="00BE36F5" w:rsidRDefault="00AA44B8" w:rsidP="00AA44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Практичне заняття № </w:t>
      </w:r>
      <w:r w:rsidRPr="00EF5A3A">
        <w:rPr>
          <w:rFonts w:ascii="Times New Roman" w:eastAsia="Times New Roman" w:hAnsi="Times New Roman" w:cs="Times New Roman"/>
          <w:b/>
          <w:sz w:val="24"/>
          <w:szCs w:val="24"/>
          <w:lang w:val="ru-RU" w:eastAsia="ru-RU"/>
        </w:rPr>
        <w:t>8</w:t>
      </w:r>
      <w:r w:rsidRPr="00BE36F5">
        <w:rPr>
          <w:rFonts w:ascii="Times New Roman" w:eastAsia="Times New Roman" w:hAnsi="Times New Roman" w:cs="Times New Roman"/>
          <w:b/>
          <w:sz w:val="24"/>
          <w:szCs w:val="24"/>
          <w:lang w:eastAsia="ru-RU"/>
        </w:rPr>
        <w:t>:</w:t>
      </w:r>
    </w:p>
    <w:p w:rsidR="00AA44B8" w:rsidRPr="00EF5A3A" w:rsidRDefault="00AA44B8" w:rsidP="00AA44B8">
      <w:pPr>
        <w:spacing w:after="0" w:line="240" w:lineRule="auto"/>
        <w:contextualSpacing/>
        <w:jc w:val="center"/>
        <w:rPr>
          <w:rFonts w:ascii="Times New Roman" w:eastAsia="Times New Roman" w:hAnsi="Times New Roman" w:cs="Times New Roman"/>
          <w:b/>
          <w:sz w:val="24"/>
          <w:szCs w:val="24"/>
          <w:lang w:val="ru-RU" w:eastAsia="uk-UA"/>
        </w:rPr>
      </w:pPr>
      <w:r w:rsidRPr="00AA44B8">
        <w:rPr>
          <w:rFonts w:ascii="Times New Roman" w:eastAsia="Times New Roman" w:hAnsi="Times New Roman" w:cs="Times New Roman"/>
          <w:b/>
          <w:sz w:val="24"/>
          <w:szCs w:val="24"/>
          <w:lang w:eastAsia="uk-UA"/>
        </w:rPr>
        <w:t>Значення мови, культурних традицій, релігії у формуванні національної ідентичності.</w:t>
      </w:r>
    </w:p>
    <w:p w:rsidR="00EF5A3A" w:rsidRPr="00AB6B85" w:rsidRDefault="00EF5A3A" w:rsidP="00AB6B85">
      <w:pPr>
        <w:pStyle w:val="a3"/>
        <w:numPr>
          <w:ilvl w:val="0"/>
          <w:numId w:val="4"/>
        </w:numPr>
        <w:spacing w:after="0" w:line="240" w:lineRule="auto"/>
        <w:jc w:val="both"/>
        <w:rPr>
          <w:rFonts w:ascii="Times New Roman" w:hAnsi="Times New Roman" w:cs="Times New Roman"/>
          <w:sz w:val="24"/>
          <w:szCs w:val="24"/>
        </w:rPr>
      </w:pPr>
      <w:r w:rsidRPr="00AB6B85">
        <w:rPr>
          <w:rFonts w:ascii="Times New Roman" w:hAnsi="Times New Roman" w:cs="Times New Roman"/>
          <w:sz w:val="24"/>
          <w:szCs w:val="24"/>
        </w:rPr>
        <w:t>Мовна політика у формуванні ідентичності</w:t>
      </w:r>
    </w:p>
    <w:p w:rsidR="001421F5" w:rsidRPr="00425CE3" w:rsidRDefault="00A45521" w:rsidP="00A45521">
      <w:pPr>
        <w:pStyle w:val="a3"/>
        <w:numPr>
          <w:ilvl w:val="0"/>
          <w:numId w:val="4"/>
        </w:numPr>
        <w:spacing w:after="0" w:line="240" w:lineRule="auto"/>
        <w:jc w:val="both"/>
        <w:rPr>
          <w:rFonts w:ascii="Times New Roman" w:hAnsi="Times New Roman" w:cs="Times New Roman"/>
          <w:sz w:val="24"/>
          <w:szCs w:val="24"/>
          <w:lang w:val="uk-UA"/>
        </w:rPr>
      </w:pPr>
      <w:r w:rsidRPr="00425CE3">
        <w:rPr>
          <w:rFonts w:ascii="Times New Roman" w:hAnsi="Times New Roman" w:cs="Times New Roman"/>
          <w:sz w:val="24"/>
          <w:szCs w:val="24"/>
          <w:lang w:val="uk-UA"/>
        </w:rPr>
        <w:t>Культурна політика та національна ідентичність</w:t>
      </w:r>
      <w:r w:rsidR="00EF5A3A" w:rsidRPr="00425CE3">
        <w:rPr>
          <w:rFonts w:ascii="Times New Roman" w:hAnsi="Times New Roman" w:cs="Times New Roman"/>
          <w:sz w:val="24"/>
          <w:szCs w:val="24"/>
          <w:lang w:val="uk-UA"/>
        </w:rPr>
        <w:t xml:space="preserve">. </w:t>
      </w:r>
      <w:r w:rsidR="001421F5" w:rsidRPr="00425CE3">
        <w:rPr>
          <w:rFonts w:ascii="Times New Roman" w:hAnsi="Times New Roman" w:cs="Times New Roman"/>
          <w:sz w:val="24"/>
          <w:szCs w:val="24"/>
          <w:lang w:val="uk-UA"/>
        </w:rPr>
        <w:t xml:space="preserve"> </w:t>
      </w:r>
    </w:p>
    <w:p w:rsidR="00AA44B8" w:rsidRPr="00425CE3" w:rsidRDefault="00EF5A3A" w:rsidP="00AB6B85">
      <w:pPr>
        <w:pStyle w:val="a3"/>
        <w:numPr>
          <w:ilvl w:val="0"/>
          <w:numId w:val="4"/>
        </w:numPr>
        <w:spacing w:after="0" w:line="240" w:lineRule="auto"/>
        <w:jc w:val="both"/>
        <w:rPr>
          <w:rFonts w:ascii="Times New Roman" w:hAnsi="Times New Roman" w:cs="Times New Roman"/>
          <w:sz w:val="24"/>
          <w:szCs w:val="24"/>
          <w:lang w:val="uk-UA"/>
        </w:rPr>
      </w:pPr>
      <w:r w:rsidRPr="00425CE3">
        <w:rPr>
          <w:rFonts w:ascii="Times New Roman" w:hAnsi="Times New Roman" w:cs="Times New Roman"/>
          <w:sz w:val="24"/>
          <w:szCs w:val="24"/>
          <w:lang w:val="uk-UA"/>
        </w:rPr>
        <w:t xml:space="preserve">Державно-церковні відносини: роль </w:t>
      </w:r>
      <w:r w:rsidR="001421F5" w:rsidRPr="00425CE3">
        <w:rPr>
          <w:rFonts w:ascii="Times New Roman" w:hAnsi="Times New Roman" w:cs="Times New Roman"/>
          <w:sz w:val="24"/>
          <w:szCs w:val="24"/>
          <w:lang w:val="uk-UA"/>
        </w:rPr>
        <w:t>релігії у формуванні національної ідентичності.</w:t>
      </w:r>
    </w:p>
    <w:p w:rsidR="001421F5" w:rsidRPr="00BE36F5" w:rsidRDefault="001421F5" w:rsidP="00AA44B8">
      <w:pPr>
        <w:spacing w:after="0" w:line="240" w:lineRule="auto"/>
        <w:contextualSpacing/>
        <w:jc w:val="both"/>
        <w:rPr>
          <w:rFonts w:ascii="Times New Roman" w:hAnsi="Times New Roman" w:cs="Times New Roman"/>
          <w:sz w:val="24"/>
          <w:szCs w:val="24"/>
        </w:rPr>
      </w:pPr>
    </w:p>
    <w:p w:rsidR="00AA44B8" w:rsidRPr="00BE36F5" w:rsidRDefault="00AA44B8" w:rsidP="00AA44B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E36F5">
        <w:rPr>
          <w:rFonts w:ascii="Times New Roman" w:eastAsia="Times New Roman" w:hAnsi="Times New Roman" w:cs="Times New Roman"/>
          <w:b/>
          <w:sz w:val="24"/>
          <w:szCs w:val="24"/>
          <w:lang w:eastAsia="ru-RU"/>
        </w:rPr>
        <w:t>Література</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Андерсон Б. Уявлені спільноти. Міркування щодо походження й поширення націоналізму. — К., 2001. — 272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Ґелнер</w:t>
      </w:r>
      <w:proofErr w:type="spellEnd"/>
      <w:r w:rsidRPr="00BE36F5">
        <w:rPr>
          <w:rFonts w:ascii="Times New Roman" w:hAnsi="Times New Roman" w:cs="Times New Roman"/>
          <w:sz w:val="24"/>
          <w:szCs w:val="24"/>
        </w:rPr>
        <w:t xml:space="preserve"> Е. Нації та націоналізм; </w:t>
      </w:r>
      <w:proofErr w:type="spellStart"/>
      <w:r w:rsidRPr="00BE36F5">
        <w:rPr>
          <w:rFonts w:ascii="Times New Roman" w:hAnsi="Times New Roman" w:cs="Times New Roman"/>
          <w:sz w:val="24"/>
          <w:szCs w:val="24"/>
        </w:rPr>
        <w:t>Націоналізм</w:t>
      </w:r>
      <w:proofErr w:type="spellEnd"/>
      <w:r w:rsidRPr="00BE36F5">
        <w:rPr>
          <w:rFonts w:ascii="Times New Roman" w:hAnsi="Times New Roman" w:cs="Times New Roman"/>
          <w:sz w:val="24"/>
          <w:szCs w:val="24"/>
        </w:rPr>
        <w:t>: Пер. з англ. — К.: Таксон, 2003. — 300 с. </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Касьянов Г. В. Теорії нації та націоналізму: Монографія. — К.: Либідь, 1999. 352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Крупник Л. О. Історія України: формування етносів, нації, державності: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посіб</w:t>
      </w:r>
      <w:proofErr w:type="spellEnd"/>
      <w:r w:rsidRPr="00BE36F5">
        <w:rPr>
          <w:rFonts w:ascii="Times New Roman" w:hAnsi="Times New Roman" w:cs="Times New Roman"/>
          <w:sz w:val="24"/>
          <w:szCs w:val="24"/>
        </w:rPr>
        <w:t xml:space="preserve">. [для </w:t>
      </w:r>
      <w:proofErr w:type="spellStart"/>
      <w:r w:rsidRPr="00BE36F5">
        <w:rPr>
          <w:rFonts w:ascii="Times New Roman" w:hAnsi="Times New Roman" w:cs="Times New Roman"/>
          <w:sz w:val="24"/>
          <w:szCs w:val="24"/>
        </w:rPr>
        <w:t>студ</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вищ</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навч</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закл</w:t>
      </w:r>
      <w:proofErr w:type="spellEnd"/>
      <w:r w:rsidRPr="00BE36F5">
        <w:rPr>
          <w:rFonts w:ascii="Times New Roman" w:hAnsi="Times New Roman" w:cs="Times New Roman"/>
          <w:sz w:val="24"/>
          <w:szCs w:val="24"/>
        </w:rPr>
        <w:t>.] / Л. О. Крупник — К.: Центр учбової літератури, 2009. — 216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Лісовий В. Етнос і нація // Лісовий В. Культура — ідеологія — політика. Київ, 1997. С. 33.</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Політологія: навчально-методичний посібник (у схемах і таблицях) / за наук. ред. проф. В. С. </w:t>
      </w:r>
      <w:proofErr w:type="spellStart"/>
      <w:r w:rsidRPr="00BE36F5">
        <w:rPr>
          <w:rFonts w:ascii="Times New Roman" w:hAnsi="Times New Roman" w:cs="Times New Roman"/>
          <w:sz w:val="24"/>
          <w:szCs w:val="24"/>
        </w:rPr>
        <w:t>Бліхара</w:t>
      </w:r>
      <w:proofErr w:type="spellEnd"/>
      <w:r w:rsidRPr="00BE36F5">
        <w:rPr>
          <w:rFonts w:ascii="Times New Roman" w:hAnsi="Times New Roman" w:cs="Times New Roman"/>
          <w:sz w:val="24"/>
          <w:szCs w:val="24"/>
        </w:rPr>
        <w:t>. Львів: ПП «Арал», 2018. 540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Нації та націоналізм у глобальну епоху. — К.: Ніка-Центр, 2006. — 320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Націоналізм: Теорія, ідеологія, історія. / Пер. з англійської. — К: «К.І.С.», 2004. — 170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 xml:space="preserve">Сміт Ентоні Д. Національна ідентичність / Пер. з англійської П. </w:t>
      </w:r>
      <w:proofErr w:type="spellStart"/>
      <w:r w:rsidRPr="00BE36F5">
        <w:rPr>
          <w:rFonts w:ascii="Times New Roman" w:hAnsi="Times New Roman" w:cs="Times New Roman"/>
          <w:sz w:val="24"/>
          <w:szCs w:val="24"/>
        </w:rPr>
        <w:t>Таращука</w:t>
      </w:r>
      <w:proofErr w:type="spellEnd"/>
      <w:r w:rsidRPr="00BE36F5">
        <w:rPr>
          <w:rFonts w:ascii="Times New Roman" w:hAnsi="Times New Roman" w:cs="Times New Roman"/>
          <w:sz w:val="24"/>
          <w:szCs w:val="24"/>
        </w:rPr>
        <w:t>. — К.: Основи, 1994. — 224 с. </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Сміт Ентоні Д. Культурні основи націй. Ієрархія, заповіт і республіка. — К., 2009. — 312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Шпорлюк</w:t>
      </w:r>
      <w:proofErr w:type="spellEnd"/>
      <w:r w:rsidRPr="00BE36F5">
        <w:rPr>
          <w:rFonts w:ascii="Times New Roman" w:hAnsi="Times New Roman" w:cs="Times New Roman"/>
          <w:sz w:val="24"/>
          <w:szCs w:val="24"/>
        </w:rPr>
        <w:t xml:space="preserve"> Р. Імперія та нації / Пер. з англ. — К.: Дух і Літера, 2000. — 354 с.</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r w:rsidRPr="00BE36F5">
        <w:rPr>
          <w:rFonts w:ascii="Times New Roman" w:hAnsi="Times New Roman" w:cs="Times New Roman"/>
          <w:sz w:val="24"/>
          <w:szCs w:val="24"/>
        </w:rPr>
        <w:t>25 років незалежності: нариси історії творення нації та держави. К., 2016.</w:t>
      </w:r>
    </w:p>
    <w:p w:rsidR="00AA44B8" w:rsidRPr="00BE36F5" w:rsidRDefault="00AA44B8" w:rsidP="00AA44B8">
      <w:pPr>
        <w:numPr>
          <w:ilvl w:val="0"/>
          <w:numId w:val="1"/>
        </w:numPr>
        <w:spacing w:after="0" w:line="240" w:lineRule="auto"/>
        <w:ind w:left="426"/>
        <w:contextualSpacing/>
        <w:jc w:val="both"/>
        <w:rPr>
          <w:rFonts w:ascii="Times New Roman" w:hAnsi="Times New Roman" w:cs="Times New Roman"/>
          <w:sz w:val="24"/>
          <w:szCs w:val="24"/>
        </w:rPr>
      </w:pPr>
      <w:proofErr w:type="spellStart"/>
      <w:r w:rsidRPr="00BE36F5">
        <w:rPr>
          <w:rFonts w:ascii="Times New Roman" w:hAnsi="Times New Roman" w:cs="Times New Roman"/>
          <w:sz w:val="24"/>
          <w:szCs w:val="24"/>
        </w:rPr>
        <w:t>Connor</w:t>
      </w:r>
      <w:proofErr w:type="spellEnd"/>
      <w:r w:rsidRPr="00BE36F5">
        <w:rPr>
          <w:rFonts w:ascii="Times New Roman" w:hAnsi="Times New Roman" w:cs="Times New Roman"/>
          <w:sz w:val="24"/>
          <w:szCs w:val="24"/>
        </w:rPr>
        <w:t xml:space="preserve"> W. A </w:t>
      </w:r>
      <w:proofErr w:type="spellStart"/>
      <w:r w:rsidRPr="00BE36F5">
        <w:rPr>
          <w:rFonts w:ascii="Times New Roman" w:hAnsi="Times New Roman" w:cs="Times New Roman"/>
          <w:sz w:val="24"/>
          <w:szCs w:val="24"/>
        </w:rPr>
        <w:t>Nation</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is</w:t>
      </w:r>
      <w:proofErr w:type="spellEnd"/>
      <w:r w:rsidRPr="00BE36F5">
        <w:rPr>
          <w:rFonts w:ascii="Times New Roman" w:hAnsi="Times New Roman" w:cs="Times New Roman"/>
          <w:sz w:val="24"/>
          <w:szCs w:val="24"/>
        </w:rPr>
        <w:t xml:space="preserve"> a </w:t>
      </w:r>
      <w:proofErr w:type="spellStart"/>
      <w:r w:rsidRPr="00BE36F5">
        <w:rPr>
          <w:rFonts w:ascii="Times New Roman" w:hAnsi="Times New Roman" w:cs="Times New Roman"/>
          <w:sz w:val="24"/>
          <w:szCs w:val="24"/>
        </w:rPr>
        <w:t>Nation</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is</w:t>
      </w:r>
      <w:proofErr w:type="spellEnd"/>
      <w:r w:rsidRPr="00BE36F5">
        <w:rPr>
          <w:rFonts w:ascii="Times New Roman" w:hAnsi="Times New Roman" w:cs="Times New Roman"/>
          <w:sz w:val="24"/>
          <w:szCs w:val="24"/>
        </w:rPr>
        <w:t xml:space="preserve"> a </w:t>
      </w:r>
      <w:proofErr w:type="spellStart"/>
      <w:r w:rsidRPr="00BE36F5">
        <w:rPr>
          <w:rFonts w:ascii="Times New Roman" w:hAnsi="Times New Roman" w:cs="Times New Roman"/>
          <w:sz w:val="24"/>
          <w:szCs w:val="24"/>
        </w:rPr>
        <w:t>State</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is</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an</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Ethnic</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Group</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is</w:t>
      </w:r>
      <w:proofErr w:type="spellEnd"/>
      <w:r w:rsidRPr="00BE36F5">
        <w:rPr>
          <w:rFonts w:ascii="Times New Roman" w:hAnsi="Times New Roman" w:cs="Times New Roman"/>
          <w:sz w:val="24"/>
          <w:szCs w:val="24"/>
        </w:rPr>
        <w:t xml:space="preserve"> a ... //</w:t>
      </w:r>
      <w:proofErr w:type="spellStart"/>
      <w:r w:rsidRPr="00BE36F5">
        <w:rPr>
          <w:rFonts w:ascii="Times New Roman" w:hAnsi="Times New Roman" w:cs="Times New Roman"/>
          <w:sz w:val="24"/>
          <w:szCs w:val="24"/>
        </w:rPr>
        <w:t> Hutchinso</w:t>
      </w:r>
      <w:proofErr w:type="spellEnd"/>
      <w:r w:rsidRPr="00BE36F5">
        <w:rPr>
          <w:rFonts w:ascii="Times New Roman" w:hAnsi="Times New Roman" w:cs="Times New Roman"/>
          <w:sz w:val="24"/>
          <w:szCs w:val="24"/>
        </w:rPr>
        <w:t xml:space="preserve">n J. </w:t>
      </w:r>
      <w:proofErr w:type="spellStart"/>
      <w:r w:rsidRPr="00BE36F5">
        <w:rPr>
          <w:rFonts w:ascii="Times New Roman" w:hAnsi="Times New Roman" w:cs="Times New Roman"/>
          <w:sz w:val="24"/>
          <w:szCs w:val="24"/>
        </w:rPr>
        <w:t>and</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Smith</w:t>
      </w:r>
      <w:proofErr w:type="spellEnd"/>
      <w:r w:rsidRPr="00BE36F5">
        <w:rPr>
          <w:rFonts w:ascii="Times New Roman" w:hAnsi="Times New Roman" w:cs="Times New Roman"/>
          <w:sz w:val="24"/>
          <w:szCs w:val="24"/>
        </w:rPr>
        <w:t xml:space="preserve"> A. (</w:t>
      </w:r>
      <w:proofErr w:type="spellStart"/>
      <w:r w:rsidRPr="00BE36F5">
        <w:rPr>
          <w:rFonts w:ascii="Times New Roman" w:hAnsi="Times New Roman" w:cs="Times New Roman"/>
          <w:sz w:val="24"/>
          <w:szCs w:val="24"/>
        </w:rPr>
        <w:t>eds</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Nationalism</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Oxford</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New</w:t>
      </w:r>
      <w:proofErr w:type="spellEnd"/>
      <w:r w:rsidRPr="00BE36F5">
        <w:rPr>
          <w:rFonts w:ascii="Times New Roman" w:hAnsi="Times New Roman" w:cs="Times New Roman"/>
          <w:sz w:val="24"/>
          <w:szCs w:val="24"/>
        </w:rPr>
        <w:t xml:space="preserve"> </w:t>
      </w:r>
      <w:proofErr w:type="spellStart"/>
      <w:r w:rsidRPr="00BE36F5">
        <w:rPr>
          <w:rFonts w:ascii="Times New Roman" w:hAnsi="Times New Roman" w:cs="Times New Roman"/>
          <w:sz w:val="24"/>
          <w:szCs w:val="24"/>
        </w:rPr>
        <w:t>York</w:t>
      </w:r>
      <w:proofErr w:type="spellEnd"/>
      <w:r w:rsidRPr="00BE36F5">
        <w:rPr>
          <w:rFonts w:ascii="Times New Roman" w:hAnsi="Times New Roman" w:cs="Times New Roman"/>
          <w:sz w:val="24"/>
          <w:szCs w:val="24"/>
        </w:rPr>
        <w:t xml:space="preserve">, 1994. P. 377-400. </w:t>
      </w:r>
    </w:p>
    <w:p w:rsidR="00AA44B8" w:rsidRPr="00BE36F5" w:rsidRDefault="00AA44B8" w:rsidP="00AA44B8">
      <w:pPr>
        <w:spacing w:line="254" w:lineRule="auto"/>
        <w:rPr>
          <w:rFonts w:ascii="Times New Roman" w:hAnsi="Times New Roman" w:cs="Times New Roman"/>
          <w:sz w:val="24"/>
          <w:szCs w:val="24"/>
        </w:rPr>
      </w:pPr>
    </w:p>
    <w:p w:rsidR="00AA44B8" w:rsidRPr="00BE36F5" w:rsidRDefault="00AA44B8" w:rsidP="00AA44B8">
      <w:pPr>
        <w:spacing w:after="0" w:line="240" w:lineRule="auto"/>
        <w:ind w:firstLine="567"/>
        <w:jc w:val="center"/>
        <w:rPr>
          <w:rFonts w:ascii="Times New Roman" w:hAnsi="Times New Roman" w:cs="Times New Roman"/>
          <w:b/>
          <w:sz w:val="24"/>
          <w:szCs w:val="24"/>
        </w:rPr>
      </w:pPr>
      <w:r w:rsidRPr="00BE36F5">
        <w:rPr>
          <w:rFonts w:ascii="Times New Roman" w:hAnsi="Times New Roman" w:cs="Times New Roman"/>
          <w:b/>
          <w:sz w:val="24"/>
          <w:szCs w:val="24"/>
        </w:rPr>
        <w:t>ЗАВДАННЯ</w:t>
      </w:r>
    </w:p>
    <w:p w:rsidR="00AA44B8" w:rsidRPr="00BE36F5" w:rsidRDefault="00AA44B8" w:rsidP="00AA44B8">
      <w:pPr>
        <w:spacing w:after="0" w:line="240" w:lineRule="auto"/>
        <w:ind w:firstLine="720"/>
        <w:jc w:val="both"/>
        <w:rPr>
          <w:rFonts w:ascii="Times New Roman" w:hAnsi="Times New Roman" w:cs="Times New Roman"/>
          <w:sz w:val="24"/>
          <w:szCs w:val="24"/>
        </w:rPr>
      </w:pPr>
    </w:p>
    <w:p w:rsidR="002E5FB8" w:rsidRDefault="002E5FB8" w:rsidP="002E5FB8">
      <w:pPr>
        <w:pStyle w:val="a3"/>
        <w:numPr>
          <w:ilvl w:val="0"/>
          <w:numId w:val="3"/>
        </w:numPr>
        <w:spacing w:after="0" w:line="240" w:lineRule="auto"/>
        <w:ind w:left="0" w:firstLine="284"/>
        <w:jc w:val="both"/>
        <w:rPr>
          <w:rFonts w:ascii="Times New Roman" w:hAnsi="Times New Roman" w:cs="Times New Roman"/>
          <w:i/>
          <w:sz w:val="24"/>
          <w:szCs w:val="24"/>
          <w:lang w:val="uk-UA"/>
        </w:rPr>
      </w:pPr>
      <w:r w:rsidRPr="002E5FB8">
        <w:rPr>
          <w:rFonts w:ascii="Times New Roman" w:hAnsi="Times New Roman" w:cs="Times New Roman"/>
          <w:i/>
          <w:sz w:val="24"/>
          <w:szCs w:val="24"/>
          <w:lang w:val="uk-UA"/>
        </w:rPr>
        <w:t>Які релігійні конфесії існують в сучасній Україні?</w:t>
      </w:r>
    </w:p>
    <w:p w:rsidR="002E5FB8" w:rsidRPr="002E5FB8" w:rsidRDefault="002E5FB8" w:rsidP="002E5FB8">
      <w:pPr>
        <w:pStyle w:val="a3"/>
        <w:spacing w:after="0" w:line="240" w:lineRule="auto"/>
        <w:ind w:left="284"/>
        <w:jc w:val="both"/>
        <w:rPr>
          <w:rFonts w:ascii="Times New Roman" w:hAnsi="Times New Roman" w:cs="Times New Roman"/>
          <w:i/>
          <w:sz w:val="24"/>
          <w:szCs w:val="24"/>
          <w:lang w:val="uk-UA"/>
        </w:rPr>
      </w:pPr>
    </w:p>
    <w:p w:rsidR="002E5FB8" w:rsidRDefault="002E5FB8" w:rsidP="002E5FB8">
      <w:pPr>
        <w:pStyle w:val="a3"/>
        <w:numPr>
          <w:ilvl w:val="0"/>
          <w:numId w:val="3"/>
        </w:numPr>
        <w:spacing w:after="0" w:line="240" w:lineRule="auto"/>
        <w:ind w:left="0" w:firstLine="284"/>
        <w:jc w:val="both"/>
        <w:rPr>
          <w:rFonts w:ascii="Times New Roman" w:hAnsi="Times New Roman" w:cs="Times New Roman"/>
          <w:i/>
          <w:sz w:val="24"/>
          <w:szCs w:val="24"/>
          <w:lang w:val="uk-UA"/>
        </w:rPr>
      </w:pPr>
      <w:r w:rsidRPr="002E5FB8">
        <w:rPr>
          <w:rFonts w:ascii="Times New Roman" w:hAnsi="Times New Roman" w:cs="Times New Roman"/>
          <w:i/>
          <w:sz w:val="24"/>
          <w:szCs w:val="24"/>
          <w:lang w:val="uk-UA"/>
        </w:rPr>
        <w:t>Які зміни відбулися в культурному житті України за роки незалежності?</w:t>
      </w:r>
    </w:p>
    <w:p w:rsidR="002E5FB8" w:rsidRPr="002E5FB8" w:rsidRDefault="002E5FB8" w:rsidP="002E5FB8">
      <w:pPr>
        <w:spacing w:after="0" w:line="240" w:lineRule="auto"/>
        <w:jc w:val="both"/>
        <w:rPr>
          <w:rFonts w:ascii="Times New Roman" w:hAnsi="Times New Roman" w:cs="Times New Roman"/>
          <w:i/>
          <w:sz w:val="24"/>
          <w:szCs w:val="24"/>
        </w:rPr>
      </w:pPr>
    </w:p>
    <w:p w:rsidR="002E5FB8" w:rsidRDefault="002E5FB8" w:rsidP="002E5FB8">
      <w:pPr>
        <w:pStyle w:val="a3"/>
        <w:numPr>
          <w:ilvl w:val="0"/>
          <w:numId w:val="3"/>
        </w:numPr>
        <w:spacing w:after="0" w:line="240" w:lineRule="auto"/>
        <w:ind w:left="0" w:firstLine="284"/>
        <w:jc w:val="both"/>
        <w:rPr>
          <w:rFonts w:ascii="Times New Roman" w:hAnsi="Times New Roman" w:cs="Times New Roman"/>
          <w:i/>
          <w:sz w:val="24"/>
          <w:szCs w:val="24"/>
          <w:lang w:val="uk-UA"/>
        </w:rPr>
      </w:pPr>
      <w:r w:rsidRPr="002E5FB8">
        <w:rPr>
          <w:rFonts w:ascii="Times New Roman" w:hAnsi="Times New Roman" w:cs="Times New Roman"/>
          <w:i/>
          <w:sz w:val="24"/>
          <w:szCs w:val="24"/>
          <w:lang w:val="uk-UA"/>
        </w:rPr>
        <w:t xml:space="preserve"> Чому, на Ваш, погляд, у перші роки незалежності зміни у культурній сфері значно відставали від політичних та економічних змін?</w:t>
      </w:r>
    </w:p>
    <w:p w:rsidR="002E5FB8" w:rsidRPr="002E5FB8" w:rsidRDefault="002E5FB8" w:rsidP="002E5FB8">
      <w:pPr>
        <w:spacing w:after="0" w:line="240" w:lineRule="auto"/>
        <w:jc w:val="both"/>
        <w:rPr>
          <w:rFonts w:ascii="Times New Roman" w:hAnsi="Times New Roman" w:cs="Times New Roman"/>
          <w:i/>
          <w:sz w:val="24"/>
          <w:szCs w:val="24"/>
        </w:rPr>
      </w:pPr>
    </w:p>
    <w:p w:rsidR="002E5FB8" w:rsidRDefault="002E5FB8" w:rsidP="002E5FB8">
      <w:pPr>
        <w:pStyle w:val="a3"/>
        <w:numPr>
          <w:ilvl w:val="0"/>
          <w:numId w:val="3"/>
        </w:numPr>
        <w:spacing w:after="0" w:line="240" w:lineRule="auto"/>
        <w:ind w:left="0" w:firstLine="284"/>
        <w:jc w:val="both"/>
        <w:rPr>
          <w:rFonts w:ascii="Times New Roman" w:hAnsi="Times New Roman" w:cs="Times New Roman"/>
          <w:i/>
          <w:sz w:val="24"/>
          <w:szCs w:val="24"/>
          <w:lang w:val="uk-UA"/>
        </w:rPr>
      </w:pPr>
      <w:r w:rsidRPr="002E5FB8">
        <w:rPr>
          <w:rFonts w:ascii="Times New Roman" w:hAnsi="Times New Roman" w:cs="Times New Roman"/>
          <w:i/>
          <w:sz w:val="24"/>
          <w:szCs w:val="24"/>
          <w:lang w:val="uk-UA"/>
        </w:rPr>
        <w:t xml:space="preserve">Запропонуйте свій шлях реформування </w:t>
      </w:r>
      <w:r>
        <w:rPr>
          <w:rFonts w:ascii="Times New Roman" w:hAnsi="Times New Roman" w:cs="Times New Roman"/>
          <w:i/>
          <w:sz w:val="24"/>
          <w:szCs w:val="24"/>
          <w:lang w:val="uk-UA"/>
        </w:rPr>
        <w:t>культурної сфери</w:t>
      </w:r>
      <w:r w:rsidRPr="002E5FB8">
        <w:rPr>
          <w:rFonts w:ascii="Times New Roman" w:hAnsi="Times New Roman" w:cs="Times New Roman"/>
          <w:i/>
          <w:sz w:val="24"/>
          <w:szCs w:val="24"/>
          <w:lang w:val="uk-UA"/>
        </w:rPr>
        <w:t xml:space="preserve"> </w:t>
      </w:r>
      <w:bookmarkStart w:id="0" w:name="_GoBack"/>
      <w:bookmarkEnd w:id="0"/>
      <w:r w:rsidRPr="002E5FB8">
        <w:rPr>
          <w:rFonts w:ascii="Times New Roman" w:hAnsi="Times New Roman" w:cs="Times New Roman"/>
          <w:i/>
          <w:sz w:val="24"/>
          <w:szCs w:val="24"/>
          <w:lang w:val="uk-UA"/>
        </w:rPr>
        <w:t>України. Які зміни, на Вашу думку, необхідно для цього внести до урядового курсу?</w:t>
      </w:r>
    </w:p>
    <w:p w:rsidR="002E5FB8" w:rsidRPr="002E5FB8" w:rsidRDefault="002E5FB8" w:rsidP="002E5FB8">
      <w:pPr>
        <w:spacing w:after="0" w:line="240" w:lineRule="auto"/>
        <w:jc w:val="both"/>
        <w:rPr>
          <w:rFonts w:ascii="Times New Roman" w:hAnsi="Times New Roman" w:cs="Times New Roman"/>
          <w:i/>
          <w:sz w:val="24"/>
          <w:szCs w:val="24"/>
        </w:rPr>
      </w:pPr>
    </w:p>
    <w:p w:rsidR="002E5FB8" w:rsidRPr="002E5FB8" w:rsidRDefault="002E5FB8" w:rsidP="002E5FB8">
      <w:pPr>
        <w:pStyle w:val="a3"/>
        <w:numPr>
          <w:ilvl w:val="0"/>
          <w:numId w:val="3"/>
        </w:numPr>
        <w:spacing w:after="0" w:line="240" w:lineRule="auto"/>
        <w:ind w:left="0" w:firstLine="284"/>
        <w:jc w:val="both"/>
        <w:rPr>
          <w:rFonts w:ascii="Times New Roman" w:hAnsi="Times New Roman" w:cs="Times New Roman"/>
          <w:i/>
          <w:sz w:val="24"/>
          <w:szCs w:val="24"/>
          <w:lang w:val="uk-UA"/>
        </w:rPr>
      </w:pPr>
      <w:r w:rsidRPr="002E5FB8">
        <w:rPr>
          <w:rFonts w:ascii="Times New Roman" w:eastAsia="Times New Roman" w:hAnsi="Times New Roman" w:cs="Times New Roman"/>
          <w:i/>
          <w:color w:val="000000"/>
          <w:sz w:val="24"/>
          <w:szCs w:val="24"/>
          <w:lang w:val="uk-UA" w:eastAsia="uk-UA"/>
        </w:rPr>
        <w:t>Визначте найбільш суттєві, на Ваш огляд, недоліки існуючої державної політики в релігійній сфері запропонуйте шляхи їх подолання.</w:t>
      </w:r>
    </w:p>
    <w:p w:rsidR="002E5FB8" w:rsidRPr="002E5FB8" w:rsidRDefault="002E5FB8" w:rsidP="00261629">
      <w:pPr>
        <w:spacing w:after="0" w:line="240" w:lineRule="auto"/>
        <w:jc w:val="both"/>
        <w:rPr>
          <w:rFonts w:ascii="Times New Roman" w:eastAsia="Times New Roman" w:hAnsi="Times New Roman" w:cs="Times New Roman"/>
          <w:color w:val="000000"/>
          <w:sz w:val="24"/>
          <w:szCs w:val="24"/>
          <w:lang w:eastAsia="uk-UA"/>
        </w:rPr>
      </w:pPr>
    </w:p>
    <w:p w:rsidR="00425CE3" w:rsidRDefault="00425CE3" w:rsidP="00261629">
      <w:pPr>
        <w:spacing w:after="0" w:line="240" w:lineRule="auto"/>
        <w:ind w:left="567"/>
        <w:jc w:val="both"/>
        <w:rPr>
          <w:rFonts w:ascii="Times New Roman" w:hAnsi="Times New Roman" w:cs="Times New Roman"/>
          <w:b/>
          <w:i/>
          <w:sz w:val="24"/>
          <w:szCs w:val="24"/>
        </w:rPr>
      </w:pPr>
    </w:p>
    <w:p w:rsidR="00425CE3" w:rsidRPr="007002BC" w:rsidRDefault="007002BC" w:rsidP="007002BC">
      <w:pPr>
        <w:spacing w:after="0" w:line="240" w:lineRule="auto"/>
        <w:ind w:left="567"/>
        <w:jc w:val="both"/>
        <w:rPr>
          <w:rFonts w:ascii="Times New Roman" w:hAnsi="Times New Roman" w:cs="Times New Roman"/>
          <w:b/>
          <w:i/>
          <w:sz w:val="24"/>
          <w:szCs w:val="24"/>
          <w:lang w:val="en-US"/>
        </w:rPr>
      </w:pPr>
      <w:r>
        <w:rPr>
          <w:rFonts w:ascii="Times New Roman" w:hAnsi="Times New Roman" w:cs="Times New Roman"/>
          <w:b/>
          <w:i/>
          <w:sz w:val="24"/>
          <w:szCs w:val="24"/>
        </w:rPr>
        <w:t>Методичні рекомендації</w:t>
      </w:r>
    </w:p>
    <w:p w:rsidR="00A45521" w:rsidRPr="00425CE3" w:rsidRDefault="00A45521" w:rsidP="00425CE3">
      <w:pPr>
        <w:pStyle w:val="a3"/>
        <w:numPr>
          <w:ilvl w:val="3"/>
          <w:numId w:val="1"/>
        </w:numPr>
        <w:spacing w:after="0" w:line="240" w:lineRule="auto"/>
        <w:ind w:left="284" w:firstLine="142"/>
        <w:jc w:val="both"/>
        <w:rPr>
          <w:rFonts w:ascii="Times New Roman" w:hAnsi="Times New Roman" w:cs="Times New Roman"/>
          <w:b/>
          <w:i/>
          <w:sz w:val="24"/>
          <w:szCs w:val="24"/>
          <w:lang w:val="uk-UA"/>
        </w:rPr>
      </w:pPr>
      <w:r w:rsidRPr="00425CE3">
        <w:rPr>
          <w:rFonts w:ascii="Times New Roman" w:hAnsi="Times New Roman" w:cs="Times New Roman"/>
          <w:b/>
          <w:i/>
          <w:sz w:val="24"/>
          <w:szCs w:val="24"/>
          <w:lang w:val="uk-UA"/>
        </w:rPr>
        <w:t>Мовна політика у формуванні ідентичності</w:t>
      </w:r>
    </w:p>
    <w:p w:rsidR="00FA5D68" w:rsidRPr="006A3341" w:rsidRDefault="00A45521" w:rsidP="006A3341">
      <w:pPr>
        <w:spacing w:after="0" w:line="240" w:lineRule="auto"/>
        <w:ind w:firstLine="567"/>
        <w:jc w:val="both"/>
        <w:rPr>
          <w:rFonts w:ascii="Times New Roman" w:hAnsi="Times New Roman" w:cs="Times New Roman"/>
          <w:color w:val="000000"/>
          <w:sz w:val="24"/>
          <w:szCs w:val="24"/>
        </w:rPr>
      </w:pPr>
      <w:r w:rsidRPr="00261629">
        <w:rPr>
          <w:rFonts w:ascii="Times New Roman" w:hAnsi="Times New Roman" w:cs="Times New Roman"/>
          <w:color w:val="000000"/>
          <w:sz w:val="24"/>
          <w:szCs w:val="24"/>
        </w:rPr>
        <w:lastRenderedPageBreak/>
        <w:t>Мовна політика спрямована на: створення умов для компетентного, вільного володіння українською мовою усіма громадянами, забезпечення функціонування української мови у всіх сферах суспільного життя на всій території України; збереження мовного середовища корінних народів та національних меншин; заохочення всіх українців до вдосконалення мовних навичок і вивчення іноземних мов й активного застосування всіх освоєних мов протягом життя</w:t>
      </w:r>
      <w:r w:rsidRPr="006A3341">
        <w:rPr>
          <w:rFonts w:ascii="Times New Roman" w:hAnsi="Times New Roman" w:cs="Times New Roman"/>
          <w:color w:val="000000"/>
          <w:sz w:val="24"/>
          <w:szCs w:val="24"/>
        </w:rPr>
        <w:t>.</w:t>
      </w:r>
    </w:p>
    <w:p w:rsidR="00FA5D68" w:rsidRPr="006A3341" w:rsidRDefault="00FA5D68" w:rsidP="006A3341">
      <w:pPr>
        <w:pStyle w:val="a5"/>
        <w:spacing w:before="0" w:beforeAutospacing="0" w:after="0" w:afterAutospacing="0"/>
        <w:ind w:firstLine="567"/>
        <w:jc w:val="both"/>
        <w:rPr>
          <w:color w:val="000000"/>
        </w:rPr>
      </w:pPr>
      <w:r w:rsidRPr="00261629">
        <w:rPr>
          <w:color w:val="000000"/>
        </w:rPr>
        <w:t>Головним завданням є подолання структурних наслідків русифікації й загалом російської колоніальної політики в Україні. </w:t>
      </w:r>
    </w:p>
    <w:p w:rsidR="00A45521" w:rsidRPr="006A3341" w:rsidRDefault="006A3341" w:rsidP="006A3341">
      <w:pPr>
        <w:spacing w:after="0" w:line="240" w:lineRule="auto"/>
        <w:ind w:firstLine="567"/>
        <w:jc w:val="center"/>
        <w:outlineLvl w:val="1"/>
        <w:rPr>
          <w:rFonts w:ascii="Times New Roman" w:eastAsia="Times New Roman" w:hAnsi="Times New Roman" w:cs="Times New Roman"/>
          <w:color w:val="000000"/>
          <w:sz w:val="24"/>
          <w:szCs w:val="24"/>
          <w:u w:val="single"/>
          <w14:ligatures w14:val="none"/>
        </w:rPr>
      </w:pPr>
      <w:r w:rsidRPr="006A3341">
        <w:rPr>
          <w:rFonts w:ascii="Times New Roman" w:eastAsia="Times New Roman" w:hAnsi="Times New Roman" w:cs="Times New Roman"/>
          <w:b/>
          <w:bCs/>
          <w:color w:val="000000"/>
          <w:sz w:val="24"/>
          <w:szCs w:val="24"/>
          <w:u w:val="single"/>
          <w14:ligatures w14:val="none"/>
        </w:rPr>
        <w:t>С</w:t>
      </w:r>
      <w:r w:rsidR="00A45521" w:rsidRPr="006A3341">
        <w:rPr>
          <w:rFonts w:ascii="Times New Roman" w:eastAsia="Times New Roman" w:hAnsi="Times New Roman" w:cs="Times New Roman"/>
          <w:b/>
          <w:bCs/>
          <w:color w:val="000000"/>
          <w:sz w:val="24"/>
          <w:szCs w:val="24"/>
          <w:u w:val="single"/>
          <w14:ligatures w14:val="none"/>
        </w:rPr>
        <w:t>итуація у сфері мовної політики на початок 2023 року</w:t>
      </w:r>
    </w:p>
    <w:p w:rsidR="00A45521" w:rsidRPr="006A3341" w:rsidRDefault="00A45521" w:rsidP="006A3341">
      <w:pPr>
        <w:spacing w:after="0" w:line="240" w:lineRule="auto"/>
        <w:ind w:firstLine="567"/>
        <w:jc w:val="both"/>
        <w:rPr>
          <w:rFonts w:ascii="Times New Roman" w:eastAsia="Times New Roman" w:hAnsi="Times New Roman" w:cs="Times New Roman"/>
          <w:color w:val="000000"/>
          <w:sz w:val="24"/>
          <w:szCs w:val="24"/>
          <w14:ligatures w14:val="none"/>
        </w:rPr>
      </w:pPr>
      <w:r w:rsidRPr="00A45521">
        <w:rPr>
          <w:rFonts w:ascii="Times New Roman" w:eastAsia="Times New Roman" w:hAnsi="Times New Roman" w:cs="Times New Roman"/>
          <w:color w:val="000000"/>
          <w:sz w:val="24"/>
          <w:szCs w:val="24"/>
          <w14:ligatures w14:val="none"/>
        </w:rPr>
        <w:t>Політика Російської імперії та Радянського Союзу, спрямована на витіснення української мови та мов національних меншин із суспільного життя, заради штучного панування російської мови, була одним із головних інструментів поневолення України. </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Навіть після проголошення незалежності в 1991 році та закріплення в Конституції України статусу української як єдиної державної мови русифікація не припинилася. </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 xml:space="preserve">Під час </w:t>
      </w:r>
      <w:hyperlink r:id="rId6" w:history="1">
        <w:r w:rsidRPr="006A3341">
          <w:rPr>
            <w:rFonts w:ascii="Times New Roman" w:eastAsia="Times New Roman" w:hAnsi="Times New Roman" w:cs="Times New Roman"/>
            <w:b/>
            <w:sz w:val="24"/>
            <w:szCs w:val="24"/>
            <w14:ligatures w14:val="none"/>
          </w:rPr>
          <w:t>перепису населення 2001 року</w:t>
        </w:r>
      </w:hyperlink>
      <w:r w:rsidRPr="00C52B4A">
        <w:rPr>
          <w:rFonts w:ascii="Times New Roman" w:eastAsia="Times New Roman" w:hAnsi="Times New Roman" w:cs="Times New Roman"/>
          <w:color w:val="000000"/>
          <w:sz w:val="24"/>
          <w:szCs w:val="24"/>
          <w14:ligatures w14:val="none"/>
        </w:rPr>
        <w:t xml:space="preserve"> українцями за національністю визнали себе 78% громадян України, але лише 67% визнали рідною мовою </w:t>
      </w:r>
      <w:r w:rsidRPr="00C52B4A">
        <w:rPr>
          <w:rFonts w:ascii="Times New Roman" w:eastAsia="Times New Roman" w:hAnsi="Times New Roman" w:cs="Times New Roman"/>
          <w:color w:val="202124"/>
          <w:sz w:val="24"/>
          <w:szCs w:val="24"/>
          <w14:ligatures w14:val="none"/>
        </w:rPr>
        <w:t>—</w:t>
      </w:r>
      <w:r w:rsidRPr="00C52B4A">
        <w:rPr>
          <w:rFonts w:ascii="Times New Roman" w:eastAsia="Times New Roman" w:hAnsi="Times New Roman" w:cs="Times New Roman"/>
          <w:color w:val="000000"/>
          <w:sz w:val="24"/>
          <w:szCs w:val="24"/>
          <w14:ligatures w14:val="none"/>
        </w:rPr>
        <w:t xml:space="preserve"> українську. На практиці ж українською мовою навіть удома в 2000-х роках розмовляли лише близько половини громадян України. </w:t>
      </w:r>
    </w:p>
    <w:p w:rsidR="00C52B4A" w:rsidRPr="00261629" w:rsidRDefault="00C52B4A" w:rsidP="00261629">
      <w:pPr>
        <w:spacing w:after="0" w:line="240" w:lineRule="auto"/>
        <w:ind w:firstLine="567"/>
        <w:jc w:val="both"/>
        <w:rPr>
          <w:rFonts w:ascii="Times New Roman" w:hAnsi="Times New Roman" w:cs="Times New Roman"/>
          <w:color w:val="000000"/>
          <w:sz w:val="24"/>
          <w:szCs w:val="24"/>
          <w:lang w:val="ru-RU"/>
        </w:rPr>
      </w:pPr>
      <w:r w:rsidRPr="00261629">
        <w:rPr>
          <w:rFonts w:ascii="Times New Roman" w:hAnsi="Times New Roman" w:cs="Times New Roman"/>
          <w:color w:val="000000"/>
          <w:sz w:val="24"/>
          <w:szCs w:val="24"/>
        </w:rPr>
        <w:t>Українська мова стає для більшості громадян України одним із найважливіших атрибутів громадянської ідентичності, національної єдності та державної незалежності. Такі суспільні настрої стають головним рушієм оновлення мовної політики держави. </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 xml:space="preserve">Визначальною подією мовної політики незалежної України стало ухвалення в 2019 році закону </w:t>
      </w:r>
      <w:hyperlink r:id="rId7" w:anchor="Text" w:history="1">
        <w:r w:rsidRPr="006A3341">
          <w:rPr>
            <w:rFonts w:ascii="Times New Roman" w:eastAsia="Times New Roman" w:hAnsi="Times New Roman" w:cs="Times New Roman"/>
            <w:sz w:val="24"/>
            <w:szCs w:val="24"/>
            <w14:ligatures w14:val="none"/>
          </w:rPr>
          <w:t>«Про забезпечення функціонування української мови як державної»</w:t>
        </w:r>
      </w:hyperlink>
      <w:r w:rsidRPr="00C52B4A">
        <w:rPr>
          <w:rFonts w:ascii="Times New Roman" w:eastAsia="Times New Roman" w:hAnsi="Times New Roman" w:cs="Times New Roman"/>
          <w:color w:val="000000"/>
          <w:sz w:val="24"/>
          <w:szCs w:val="24"/>
          <w14:ligatures w14:val="none"/>
        </w:rPr>
        <w:t xml:space="preserve"> (закон про мову). Головним його змістом є гарантування кожній людині в Україні права на отримання інформації й послуг державною мовою в усіх сферах суспільного життя. </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 xml:space="preserve">Імплементація ключових норм закону впродовж 2019-2022 років зумовила значне зростання частки української мови як у багатьох публічних сферах (включно зі сферою послуг), так і в живому спілкуванні людей. Розпочали роботу спеціальні державні органи, покликані стежити за дотриманням норм мовного законодавства, </w:t>
      </w:r>
      <w:r w:rsidRPr="00C52B4A">
        <w:rPr>
          <w:rFonts w:ascii="Times New Roman" w:eastAsia="Times New Roman" w:hAnsi="Times New Roman" w:cs="Times New Roman"/>
          <w:color w:val="202124"/>
          <w:sz w:val="24"/>
          <w:szCs w:val="24"/>
          <w14:ligatures w14:val="none"/>
        </w:rPr>
        <w:t>—</w:t>
      </w:r>
      <w:r w:rsidRPr="00C52B4A">
        <w:rPr>
          <w:rFonts w:ascii="Times New Roman" w:eastAsia="Times New Roman" w:hAnsi="Times New Roman" w:cs="Times New Roman"/>
          <w:color w:val="000000"/>
          <w:sz w:val="24"/>
          <w:szCs w:val="24"/>
          <w14:ligatures w14:val="none"/>
        </w:rPr>
        <w:t xml:space="preserve"> </w:t>
      </w:r>
      <w:hyperlink r:id="rId8" w:history="1">
        <w:r w:rsidRPr="006A3341">
          <w:rPr>
            <w:rFonts w:ascii="Times New Roman" w:eastAsia="Times New Roman" w:hAnsi="Times New Roman" w:cs="Times New Roman"/>
            <w:sz w:val="24"/>
            <w:szCs w:val="24"/>
            <w14:ligatures w14:val="none"/>
          </w:rPr>
          <w:t>Уповноважений із захисту державної мови</w:t>
        </w:r>
      </w:hyperlink>
      <w:r w:rsidRPr="006A3341">
        <w:rPr>
          <w:rFonts w:ascii="Times New Roman" w:eastAsia="Times New Roman" w:hAnsi="Times New Roman" w:cs="Times New Roman"/>
          <w:sz w:val="24"/>
          <w:szCs w:val="24"/>
          <w14:ligatures w14:val="none"/>
        </w:rPr>
        <w:t xml:space="preserve"> й </w:t>
      </w:r>
      <w:hyperlink r:id="rId9" w:history="1">
        <w:r w:rsidRPr="006A3341">
          <w:rPr>
            <w:rFonts w:ascii="Times New Roman" w:eastAsia="Times New Roman" w:hAnsi="Times New Roman" w:cs="Times New Roman"/>
            <w:sz w:val="24"/>
            <w:szCs w:val="24"/>
            <w14:ligatures w14:val="none"/>
          </w:rPr>
          <w:t>Національна комісія зі стандартів державної мови</w:t>
        </w:r>
      </w:hyperlink>
      <w:r w:rsidRPr="006A3341">
        <w:rPr>
          <w:rFonts w:ascii="Times New Roman" w:eastAsia="Times New Roman" w:hAnsi="Times New Roman" w:cs="Times New Roman"/>
          <w:sz w:val="24"/>
          <w:szCs w:val="24"/>
          <w14:ligatures w14:val="none"/>
        </w:rPr>
        <w:t xml:space="preserve">. </w:t>
      </w:r>
      <w:r w:rsidRPr="00C52B4A">
        <w:rPr>
          <w:rFonts w:ascii="Times New Roman" w:eastAsia="Times New Roman" w:hAnsi="Times New Roman" w:cs="Times New Roman"/>
          <w:color w:val="000000"/>
          <w:sz w:val="24"/>
          <w:szCs w:val="24"/>
          <w14:ligatures w14:val="none"/>
        </w:rPr>
        <w:t>Започатковано складання іспитів на рівень володіння українською мовою для претендентів на визначені законом посади, а також для отримання українського громадянства. </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 xml:space="preserve">Закони </w:t>
      </w:r>
      <w:hyperlink r:id="rId10" w:anchor="Text" w:history="1">
        <w:r w:rsidRPr="006A3341">
          <w:rPr>
            <w:rFonts w:ascii="Times New Roman" w:eastAsia="Times New Roman" w:hAnsi="Times New Roman" w:cs="Times New Roman"/>
            <w:sz w:val="24"/>
            <w:szCs w:val="24"/>
            <w14:ligatures w14:val="none"/>
          </w:rPr>
          <w:t>«Про повну загальну середню освіту»</w:t>
        </w:r>
      </w:hyperlink>
      <w:r w:rsidRPr="00C52B4A">
        <w:rPr>
          <w:rFonts w:ascii="Times New Roman" w:eastAsia="Times New Roman" w:hAnsi="Times New Roman" w:cs="Times New Roman"/>
          <w:color w:val="000000"/>
          <w:sz w:val="24"/>
          <w:szCs w:val="24"/>
          <w14:ligatures w14:val="none"/>
        </w:rPr>
        <w:t xml:space="preserve"> й зміни до закону </w:t>
      </w:r>
      <w:hyperlink r:id="rId11" w:anchor="Text" w:history="1">
        <w:r w:rsidRPr="006A3341">
          <w:rPr>
            <w:rFonts w:ascii="Times New Roman" w:eastAsia="Times New Roman" w:hAnsi="Times New Roman" w:cs="Times New Roman"/>
            <w:sz w:val="24"/>
            <w:szCs w:val="24"/>
            <w14:ligatures w14:val="none"/>
          </w:rPr>
          <w:t>«Про вищу освіту»</w:t>
        </w:r>
      </w:hyperlink>
      <w:r w:rsidRPr="006A3341">
        <w:rPr>
          <w:rFonts w:ascii="Times New Roman" w:eastAsia="Times New Roman" w:hAnsi="Times New Roman" w:cs="Times New Roman"/>
          <w:sz w:val="24"/>
          <w:szCs w:val="24"/>
          <w14:ligatures w14:val="none"/>
        </w:rPr>
        <w:t xml:space="preserve"> </w:t>
      </w:r>
      <w:r w:rsidRPr="00C52B4A">
        <w:rPr>
          <w:rFonts w:ascii="Times New Roman" w:eastAsia="Times New Roman" w:hAnsi="Times New Roman" w:cs="Times New Roman"/>
          <w:color w:val="000000"/>
          <w:sz w:val="24"/>
          <w:szCs w:val="24"/>
          <w14:ligatures w14:val="none"/>
        </w:rPr>
        <w:t xml:space="preserve">закріпили вимоги про організацію освітнього процесу українською мовою, а також широкі можливості для використання в закладах освіти офіційних мов ЄС, насамперед </w:t>
      </w:r>
      <w:r w:rsidRPr="00C52B4A">
        <w:rPr>
          <w:rFonts w:ascii="Times New Roman" w:eastAsia="Times New Roman" w:hAnsi="Times New Roman" w:cs="Times New Roman"/>
          <w:color w:val="202124"/>
          <w:sz w:val="24"/>
          <w:szCs w:val="24"/>
          <w14:ligatures w14:val="none"/>
        </w:rPr>
        <w:t>—</w:t>
      </w:r>
      <w:r w:rsidRPr="00C52B4A">
        <w:rPr>
          <w:rFonts w:ascii="Times New Roman" w:eastAsia="Times New Roman" w:hAnsi="Times New Roman" w:cs="Times New Roman"/>
          <w:color w:val="000000"/>
          <w:sz w:val="24"/>
          <w:szCs w:val="24"/>
          <w14:ligatures w14:val="none"/>
        </w:rPr>
        <w:t xml:space="preserve"> англійської. </w:t>
      </w:r>
    </w:p>
    <w:p w:rsidR="00C52B4A" w:rsidRPr="00D83898" w:rsidRDefault="00C52B4A" w:rsidP="00261629">
      <w:pPr>
        <w:spacing w:after="0" w:line="240" w:lineRule="auto"/>
        <w:ind w:firstLine="567"/>
        <w:jc w:val="both"/>
        <w:rPr>
          <w:rFonts w:ascii="Times New Roman" w:hAnsi="Times New Roman" w:cs="Times New Roman"/>
          <w:color w:val="000000"/>
          <w:sz w:val="24"/>
          <w:szCs w:val="24"/>
        </w:rPr>
      </w:pP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 xml:space="preserve">Повномасштабне російське вторгнення в Україну в лютому 2022 року зумовило зростання підтримки української мови й </w:t>
      </w:r>
      <w:r w:rsidR="006A3341" w:rsidRPr="006A3341">
        <w:rPr>
          <w:rFonts w:ascii="Times New Roman" w:eastAsia="Times New Roman" w:hAnsi="Times New Roman" w:cs="Times New Roman"/>
          <w:sz w:val="24"/>
          <w:szCs w:val="24"/>
          <w14:ligatures w14:val="none"/>
        </w:rPr>
        <w:t>масовий перехід</w:t>
      </w:r>
      <w:r w:rsidRPr="006A3341">
        <w:rPr>
          <w:rFonts w:ascii="Times New Roman" w:eastAsia="Times New Roman" w:hAnsi="Times New Roman" w:cs="Times New Roman"/>
          <w:sz w:val="24"/>
          <w:szCs w:val="24"/>
          <w14:ligatures w14:val="none"/>
        </w:rPr>
        <w:t xml:space="preserve"> </w:t>
      </w:r>
      <w:r w:rsidRPr="00C52B4A">
        <w:rPr>
          <w:rFonts w:ascii="Times New Roman" w:eastAsia="Times New Roman" w:hAnsi="Times New Roman" w:cs="Times New Roman"/>
          <w:color w:val="000000"/>
          <w:sz w:val="24"/>
          <w:szCs w:val="24"/>
          <w14:ligatures w14:val="none"/>
        </w:rPr>
        <w:t>на спілкування українською.</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Тим часом державна мовна політика залишається непослідовною. Так, президент України всупереч Конституції не підписує ухвалений конс</w:t>
      </w:r>
      <w:r w:rsidR="006A3341">
        <w:rPr>
          <w:rFonts w:ascii="Times New Roman" w:eastAsia="Times New Roman" w:hAnsi="Times New Roman" w:cs="Times New Roman"/>
          <w:color w:val="000000"/>
          <w:sz w:val="24"/>
          <w:szCs w:val="24"/>
          <w14:ligatures w14:val="none"/>
        </w:rPr>
        <w:t xml:space="preserve">титуційною більшістю парламенту закон </w:t>
      </w:r>
      <w:r w:rsidRPr="00C52B4A">
        <w:rPr>
          <w:rFonts w:ascii="Times New Roman" w:eastAsia="Times New Roman" w:hAnsi="Times New Roman" w:cs="Times New Roman"/>
          <w:color w:val="000000"/>
          <w:sz w:val="24"/>
          <w:szCs w:val="24"/>
          <w14:ligatures w14:val="none"/>
        </w:rPr>
        <w:t xml:space="preserve">про заборону російського книжкового імпорту й стимулювання україномовного книговидання. На реалізацію чинного </w:t>
      </w:r>
      <w:r w:rsidR="006A3341" w:rsidRPr="006A3341">
        <w:rPr>
          <w:sz w:val="24"/>
          <w:szCs w:val="24"/>
        </w:rPr>
        <w:t>закону,</w:t>
      </w:r>
      <w:r w:rsidRPr="006A3341">
        <w:rPr>
          <w:rFonts w:ascii="Times New Roman" w:eastAsia="Times New Roman" w:hAnsi="Times New Roman" w:cs="Times New Roman"/>
          <w:color w:val="000000"/>
          <w:sz w:val="24"/>
          <w:szCs w:val="24"/>
          <w14:ligatures w14:val="none"/>
        </w:rPr>
        <w:t xml:space="preserve"> який гарантує фінансову підтримку книгарень, що продають книжки українською мовою</w:t>
      </w:r>
      <w:r w:rsidRPr="00C52B4A">
        <w:rPr>
          <w:rFonts w:ascii="Times New Roman" w:eastAsia="Times New Roman" w:hAnsi="Times New Roman" w:cs="Times New Roman"/>
          <w:color w:val="000000"/>
          <w:sz w:val="24"/>
          <w:szCs w:val="24"/>
          <w14:ligatures w14:val="none"/>
        </w:rPr>
        <w:t>, мовами ЄС і корінних народів, у держбюджеті на 2023 рік не передбачено коштів.</w:t>
      </w:r>
    </w:p>
    <w:p w:rsidR="00C52B4A" w:rsidRPr="00C52B4A" w:rsidRDefault="00C52B4A"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C52B4A">
        <w:rPr>
          <w:rFonts w:ascii="Times New Roman" w:eastAsia="Times New Roman" w:hAnsi="Times New Roman" w:cs="Times New Roman"/>
          <w:color w:val="000000"/>
          <w:sz w:val="24"/>
          <w:szCs w:val="24"/>
          <w14:ligatures w14:val="none"/>
        </w:rPr>
        <w:t>Всупереч закону, досі не ухвалено Державну програму щодо підтримки в опануванні державної мови й лишається нествореною мережа безплатних курсів української мови для дорослих, зокрема внутрішньо переміщених осіб. </w:t>
      </w:r>
    </w:p>
    <w:p w:rsidR="00C52B4A" w:rsidRPr="00261629" w:rsidRDefault="00C52B4A" w:rsidP="00261629">
      <w:pPr>
        <w:pStyle w:val="a5"/>
        <w:spacing w:before="0" w:beforeAutospacing="0" w:after="0" w:afterAutospacing="0"/>
        <w:ind w:firstLine="567"/>
        <w:jc w:val="both"/>
        <w:rPr>
          <w:color w:val="000000"/>
        </w:rPr>
      </w:pPr>
      <w:r w:rsidRPr="00261629">
        <w:rPr>
          <w:color w:val="000000"/>
        </w:rPr>
        <w:t xml:space="preserve">Європейська інтеграція України ставить перед нашою державою завдання, з одного боку, гармонізувати мовне законодавство з правом Європейського Союзу, знайти </w:t>
      </w:r>
      <w:r w:rsidRPr="00261629">
        <w:rPr>
          <w:color w:val="000000"/>
        </w:rPr>
        <w:lastRenderedPageBreak/>
        <w:t xml:space="preserve">порозуміння з державами-членами ЄС, з іншого </w:t>
      </w:r>
      <w:r w:rsidRPr="00261629">
        <w:rPr>
          <w:color w:val="202124"/>
        </w:rPr>
        <w:t>—</w:t>
      </w:r>
      <w:r w:rsidRPr="00261629">
        <w:rPr>
          <w:color w:val="000000"/>
        </w:rPr>
        <w:t xml:space="preserve"> не допустити нівелювання механізмів захисту державної мови.</w:t>
      </w:r>
    </w:p>
    <w:p w:rsidR="00FA5D68" w:rsidRPr="00D83898" w:rsidRDefault="00C52B4A" w:rsidP="006A3341">
      <w:pPr>
        <w:spacing w:after="0" w:line="240" w:lineRule="auto"/>
        <w:ind w:firstLine="567"/>
        <w:jc w:val="both"/>
        <w:rPr>
          <w:rFonts w:ascii="Times New Roman" w:hAnsi="Times New Roman" w:cs="Times New Roman"/>
          <w:color w:val="000000"/>
          <w:sz w:val="24"/>
          <w:szCs w:val="24"/>
        </w:rPr>
      </w:pPr>
      <w:r w:rsidRPr="00261629">
        <w:rPr>
          <w:rFonts w:ascii="Times New Roman" w:hAnsi="Times New Roman" w:cs="Times New Roman"/>
          <w:color w:val="000000"/>
          <w:sz w:val="24"/>
          <w:szCs w:val="24"/>
        </w:rPr>
        <w:t>Серйозною проблемою для європейської інтеграції, міжнародного співробітництва, ефективного використання надбань світової науки й культури залишається низький рівень володіння іноземними мовами, насамперед англійською. Згідно з опитуванням Фонду “Демократичні ініціативи” у жовтні 2022 р., 85% українців вивчали іноземну (не російську мову), однак лише 9,7% серед таких громадян визнали, що володіють іноземною мовою на високому (1,3%) або доброму (8,4%) рівні.</w:t>
      </w:r>
    </w:p>
    <w:p w:rsidR="00C52B4A" w:rsidRPr="006A3341" w:rsidRDefault="00C52B4A" w:rsidP="006A3341">
      <w:pPr>
        <w:pStyle w:val="a5"/>
        <w:spacing w:before="0" w:beforeAutospacing="0" w:after="0" w:afterAutospacing="0"/>
        <w:ind w:firstLine="567"/>
        <w:jc w:val="center"/>
        <w:rPr>
          <w:i/>
          <w:color w:val="000000"/>
          <w:u w:val="single"/>
        </w:rPr>
      </w:pPr>
      <w:r w:rsidRPr="006A3341">
        <w:rPr>
          <w:i/>
          <w:color w:val="000000"/>
          <w:u w:val="single"/>
        </w:rPr>
        <w:t>Державна мовна політика скерована на досягнення таких показників:</w:t>
      </w:r>
    </w:p>
    <w:p w:rsidR="00C52B4A" w:rsidRPr="00261629" w:rsidRDefault="00C52B4A" w:rsidP="00261629">
      <w:pPr>
        <w:pStyle w:val="a5"/>
        <w:numPr>
          <w:ilvl w:val="0"/>
          <w:numId w:val="7"/>
        </w:numPr>
        <w:spacing w:before="0" w:beforeAutospacing="0" w:after="0" w:afterAutospacing="0"/>
        <w:ind w:left="0" w:firstLine="567"/>
        <w:jc w:val="both"/>
        <w:textAlignment w:val="baseline"/>
        <w:rPr>
          <w:color w:val="000000"/>
        </w:rPr>
      </w:pPr>
      <w:r w:rsidRPr="00261629">
        <w:rPr>
          <w:color w:val="000000"/>
        </w:rPr>
        <w:t>Володіння 95% дорослого населення країни українською мовою на високому</w:t>
      </w:r>
      <w:r w:rsidR="00D83898">
        <w:rPr>
          <w:color w:val="000000"/>
        </w:rPr>
        <w:t xml:space="preserve"> рівні компетентності (С1/С2).</w:t>
      </w:r>
    </w:p>
    <w:p w:rsidR="00C52B4A" w:rsidRPr="00261629" w:rsidRDefault="00C52B4A" w:rsidP="00261629">
      <w:pPr>
        <w:pStyle w:val="a5"/>
        <w:numPr>
          <w:ilvl w:val="0"/>
          <w:numId w:val="7"/>
        </w:numPr>
        <w:spacing w:before="0" w:beforeAutospacing="0" w:after="0" w:afterAutospacing="0"/>
        <w:ind w:left="0" w:firstLine="567"/>
        <w:jc w:val="both"/>
        <w:textAlignment w:val="baseline"/>
        <w:rPr>
          <w:color w:val="000000"/>
        </w:rPr>
      </w:pPr>
      <w:r w:rsidRPr="00261629">
        <w:rPr>
          <w:color w:val="000000"/>
        </w:rPr>
        <w:t>Володіння 75% дорослого населення країни англійською мовою на рівнях (B2/C1).</w:t>
      </w:r>
    </w:p>
    <w:p w:rsidR="00C52B4A" w:rsidRPr="00261629" w:rsidRDefault="00C52B4A" w:rsidP="00261629">
      <w:pPr>
        <w:pStyle w:val="a5"/>
        <w:numPr>
          <w:ilvl w:val="0"/>
          <w:numId w:val="7"/>
        </w:numPr>
        <w:spacing w:before="0" w:beforeAutospacing="0" w:after="0" w:afterAutospacing="0"/>
        <w:ind w:left="0" w:firstLine="567"/>
        <w:jc w:val="both"/>
        <w:textAlignment w:val="baseline"/>
        <w:rPr>
          <w:color w:val="000000"/>
        </w:rPr>
      </w:pPr>
      <w:r w:rsidRPr="00261629">
        <w:rPr>
          <w:color w:val="000000"/>
        </w:rPr>
        <w:t>Володіння 25% дорослого населення країни двома й більше іноземними мовами принаймні на рівні B2.</w:t>
      </w:r>
    </w:p>
    <w:p w:rsidR="00C52B4A" w:rsidRPr="00261629" w:rsidRDefault="00C52B4A" w:rsidP="006A3341">
      <w:pPr>
        <w:spacing w:after="0" w:line="240" w:lineRule="auto"/>
        <w:jc w:val="both"/>
        <w:rPr>
          <w:rFonts w:ascii="Times New Roman" w:hAnsi="Times New Roman" w:cs="Times New Roman"/>
          <w:color w:val="000000"/>
          <w:sz w:val="24"/>
          <w:szCs w:val="24"/>
          <w:lang w:val="ru-RU"/>
        </w:rPr>
      </w:pPr>
    </w:p>
    <w:p w:rsidR="00FA5D68" w:rsidRPr="006A3341" w:rsidRDefault="00FA5D68" w:rsidP="006A3341">
      <w:pPr>
        <w:spacing w:after="0" w:line="240" w:lineRule="auto"/>
        <w:ind w:firstLine="567"/>
        <w:jc w:val="center"/>
        <w:outlineLvl w:val="1"/>
        <w:rPr>
          <w:rFonts w:ascii="Times New Roman" w:eastAsia="Times New Roman" w:hAnsi="Times New Roman" w:cs="Times New Roman"/>
          <w:i/>
          <w:color w:val="000000"/>
          <w:sz w:val="24"/>
          <w:szCs w:val="24"/>
          <w:u w:val="single"/>
          <w14:ligatures w14:val="none"/>
        </w:rPr>
      </w:pPr>
      <w:r w:rsidRPr="006A3341">
        <w:rPr>
          <w:rFonts w:ascii="Times New Roman" w:eastAsia="Times New Roman" w:hAnsi="Times New Roman" w:cs="Times New Roman"/>
          <w:b/>
          <w:bCs/>
          <w:i/>
          <w:color w:val="000000"/>
          <w:sz w:val="24"/>
          <w:szCs w:val="24"/>
          <w:u w:val="single"/>
          <w14:ligatures w14:val="none"/>
        </w:rPr>
        <w:t>Шляхи розв’язання проблем у сфері мовної політики</w:t>
      </w:r>
    </w:p>
    <w:p w:rsidR="00FA5D68" w:rsidRPr="00FA5D68" w:rsidRDefault="00FA5D68"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i/>
          <w:iCs/>
          <w:color w:val="000000"/>
          <w:sz w:val="24"/>
          <w:szCs w:val="24"/>
          <w14:ligatures w14:val="none"/>
        </w:rPr>
        <w:t>1. Сприяти опануванню громадянами української як рідної мови, мови громадянства й міжетнічного спілкування</w:t>
      </w:r>
    </w:p>
    <w:p w:rsidR="00FA5D68" w:rsidRPr="00FA5D68" w:rsidRDefault="00FA5D68"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color w:val="000000"/>
          <w:sz w:val="24"/>
          <w:szCs w:val="24"/>
          <w14:ligatures w14:val="none"/>
        </w:rPr>
        <w:t>Відповідальні органи державної влади: Кабінет Міністрів України (КМУ); Міністерство культури й інформаційної політики України (МКІП), Міністерство освіти і науки України (МОН), Національна комісія зі стандартів державної мови (Комісія зі стандартів).</w:t>
      </w:r>
    </w:p>
    <w:p w:rsidR="00FA5D68" w:rsidRPr="00FA5D68" w:rsidRDefault="00FA5D68" w:rsidP="00261629">
      <w:pPr>
        <w:numPr>
          <w:ilvl w:val="0"/>
          <w:numId w:val="8"/>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color w:val="000000"/>
          <w:sz w:val="24"/>
          <w:szCs w:val="24"/>
          <w14:ligatures w14:val="none"/>
        </w:rPr>
        <w:t xml:space="preserve">Ухвалення й виконання передбаченої Законом України «Про забезпечення функціонування української мови як державної» Державної програми сприяння опануванню </w:t>
      </w:r>
      <w:r w:rsidRPr="00261629">
        <w:rPr>
          <w:rFonts w:ascii="Times New Roman" w:eastAsia="Times New Roman" w:hAnsi="Times New Roman" w:cs="Times New Roman"/>
          <w:color w:val="000000"/>
          <w:sz w:val="24"/>
          <w:szCs w:val="24"/>
          <w14:ligatures w14:val="none"/>
        </w:rPr>
        <w:t>державної мови.</w:t>
      </w:r>
    </w:p>
    <w:p w:rsidR="00FA5D68" w:rsidRPr="00FA5D68" w:rsidRDefault="00FA5D68" w:rsidP="00261629">
      <w:pPr>
        <w:numPr>
          <w:ilvl w:val="0"/>
          <w:numId w:val="8"/>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color w:val="000000"/>
          <w:sz w:val="24"/>
          <w:szCs w:val="24"/>
          <w14:ligatures w14:val="none"/>
        </w:rPr>
        <w:t xml:space="preserve">Створення державної мережі безплатних курсів із вивчення української мови для </w:t>
      </w:r>
      <w:r w:rsidRPr="00261629">
        <w:rPr>
          <w:rFonts w:ascii="Times New Roman" w:eastAsia="Times New Roman" w:hAnsi="Times New Roman" w:cs="Times New Roman"/>
          <w:color w:val="000000"/>
          <w:sz w:val="24"/>
          <w:szCs w:val="24"/>
          <w14:ligatures w14:val="none"/>
        </w:rPr>
        <w:t>охочих дорослих всією країною.</w:t>
      </w:r>
    </w:p>
    <w:p w:rsidR="00FA5D68" w:rsidRPr="00FA5D68" w:rsidRDefault="00FA5D68" w:rsidP="00261629">
      <w:pPr>
        <w:numPr>
          <w:ilvl w:val="0"/>
          <w:numId w:val="8"/>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color w:val="000000"/>
          <w:sz w:val="24"/>
          <w:szCs w:val="24"/>
          <w14:ligatures w14:val="none"/>
        </w:rPr>
        <w:t>Підтримка громадських курсів із вивчення та пропагуванн</w:t>
      </w:r>
      <w:r w:rsidRPr="00261629">
        <w:rPr>
          <w:rFonts w:ascii="Times New Roman" w:eastAsia="Times New Roman" w:hAnsi="Times New Roman" w:cs="Times New Roman"/>
          <w:color w:val="000000"/>
          <w:sz w:val="24"/>
          <w:szCs w:val="24"/>
          <w14:ligatures w14:val="none"/>
        </w:rPr>
        <w:t>я мови, розмовних клубів тощо.</w:t>
      </w:r>
    </w:p>
    <w:p w:rsidR="00FA5D68" w:rsidRPr="00FA5D68" w:rsidRDefault="00FA5D68" w:rsidP="00261629">
      <w:pPr>
        <w:numPr>
          <w:ilvl w:val="0"/>
          <w:numId w:val="8"/>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FA5D68">
        <w:rPr>
          <w:rFonts w:ascii="Times New Roman" w:eastAsia="Times New Roman" w:hAnsi="Times New Roman" w:cs="Times New Roman"/>
          <w:color w:val="000000"/>
          <w:sz w:val="24"/>
          <w:szCs w:val="24"/>
          <w14:ligatures w14:val="none"/>
        </w:rPr>
        <w:t>Сприяння переходу на спілкування українською всім, хто вважає її рідною мовою і прагне позбутися наслідків русифікації, популяризація п</w:t>
      </w:r>
      <w:r w:rsidR="00D83898">
        <w:rPr>
          <w:rFonts w:ascii="Times New Roman" w:eastAsia="Times New Roman" w:hAnsi="Times New Roman" w:cs="Times New Roman"/>
          <w:color w:val="000000"/>
          <w:sz w:val="24"/>
          <w:szCs w:val="24"/>
          <w14:ligatures w14:val="none"/>
        </w:rPr>
        <w:t>овернення людей до рідної мови.</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2. Підтримувати виробництво й поширення культурного продукту українською мовою та усувати російський вплив у культурно-інформаційній сфері</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Верховна Рада України (ВРУ), Президент України, КМУ, МКІП, Держкіно, Держкомтелерадіо, Інститут книги, Національна Рада України з питань телебачення і радіомовлення (Нацрада).</w:t>
      </w:r>
    </w:p>
    <w:p w:rsidR="00FA5D68" w:rsidRPr="00261629" w:rsidRDefault="00FA5D68" w:rsidP="00261629">
      <w:pPr>
        <w:pStyle w:val="a5"/>
        <w:numPr>
          <w:ilvl w:val="0"/>
          <w:numId w:val="9"/>
        </w:numPr>
        <w:spacing w:before="0" w:beforeAutospacing="0" w:after="0" w:afterAutospacing="0"/>
        <w:ind w:left="0" w:firstLine="567"/>
        <w:jc w:val="both"/>
        <w:textAlignment w:val="baseline"/>
        <w:rPr>
          <w:color w:val="000000"/>
        </w:rPr>
      </w:pPr>
      <w:r w:rsidRPr="00261629">
        <w:rPr>
          <w:color w:val="000000"/>
        </w:rPr>
        <w:t>Невідкладне підписання Президентом і виконання Закону України 2309-ІХ про заборону російського книжкового імпорту й стимулювання україномовного книговидання. </w:t>
      </w:r>
    </w:p>
    <w:p w:rsidR="00FA5D68" w:rsidRPr="00261629" w:rsidRDefault="00FA5D68" w:rsidP="00261629">
      <w:pPr>
        <w:pStyle w:val="a5"/>
        <w:numPr>
          <w:ilvl w:val="0"/>
          <w:numId w:val="9"/>
        </w:numPr>
        <w:spacing w:before="0" w:beforeAutospacing="0" w:after="0" w:afterAutospacing="0"/>
        <w:ind w:left="0" w:firstLine="567"/>
        <w:jc w:val="both"/>
        <w:textAlignment w:val="baseline"/>
        <w:rPr>
          <w:color w:val="000000"/>
        </w:rPr>
      </w:pPr>
      <w:r w:rsidRPr="00261629">
        <w:rPr>
          <w:color w:val="000000"/>
        </w:rPr>
        <w:t>Забезпечення виконання Закону 2313-ІХ про субсидії на оренду приміщень книгарнями, що продають книжки українською мовою, мовами ЄС і корінних народів, а також про надання громадянам державної допомоги на купівлю книжок. </w:t>
      </w:r>
    </w:p>
    <w:p w:rsidR="00A45521" w:rsidRPr="00D83898" w:rsidRDefault="00FA5D68" w:rsidP="00D83898">
      <w:pPr>
        <w:pStyle w:val="a5"/>
        <w:numPr>
          <w:ilvl w:val="0"/>
          <w:numId w:val="9"/>
        </w:numPr>
        <w:spacing w:before="0" w:beforeAutospacing="0" w:after="0" w:afterAutospacing="0"/>
        <w:ind w:left="0" w:firstLine="567"/>
        <w:jc w:val="both"/>
        <w:textAlignment w:val="baseline"/>
        <w:rPr>
          <w:color w:val="000000"/>
        </w:rPr>
      </w:pPr>
      <w:r w:rsidRPr="00261629">
        <w:rPr>
          <w:color w:val="000000"/>
        </w:rPr>
        <w:t>Забезпечення перекладів українською мовою популярного закордонного культурного продукту (літературних творів, фільмів, ігор тощо).</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3. Розробити та впровадити термінологію та стандарти української мови</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та залучені організації: ВРУ, КМУ, Комісія зі стандартів, Національна академія наук України (НАНУ).</w:t>
      </w:r>
    </w:p>
    <w:p w:rsidR="00FA5D68" w:rsidRPr="00261629" w:rsidRDefault="00FA5D68" w:rsidP="00261629">
      <w:pPr>
        <w:pStyle w:val="a5"/>
        <w:numPr>
          <w:ilvl w:val="0"/>
          <w:numId w:val="10"/>
        </w:numPr>
        <w:spacing w:before="0" w:beforeAutospacing="0" w:after="0" w:afterAutospacing="0"/>
        <w:ind w:left="0" w:firstLine="567"/>
        <w:jc w:val="both"/>
        <w:textAlignment w:val="baseline"/>
        <w:rPr>
          <w:color w:val="000000"/>
        </w:rPr>
      </w:pPr>
      <w:r w:rsidRPr="00261629">
        <w:rPr>
          <w:color w:val="000000"/>
        </w:rPr>
        <w:t>Розробка, затвердження і впровадження української термінології, зокрема медичної та правничої, адаптація до української мови термінології в галузях інформаційних технологій та інших сферах, де використовують міжнародну номенклатуру й термінологію.</w:t>
      </w:r>
    </w:p>
    <w:p w:rsidR="00FA5D68" w:rsidRPr="00D83898" w:rsidRDefault="00FA5D68" w:rsidP="00D83898">
      <w:pPr>
        <w:pStyle w:val="a5"/>
        <w:numPr>
          <w:ilvl w:val="0"/>
          <w:numId w:val="10"/>
        </w:numPr>
        <w:spacing w:before="0" w:beforeAutospacing="0" w:after="0" w:afterAutospacing="0"/>
        <w:ind w:left="0" w:firstLine="567"/>
        <w:jc w:val="both"/>
        <w:textAlignment w:val="baseline"/>
        <w:rPr>
          <w:color w:val="000000"/>
        </w:rPr>
      </w:pPr>
      <w:r w:rsidRPr="00261629">
        <w:rPr>
          <w:color w:val="000000"/>
        </w:rPr>
        <w:lastRenderedPageBreak/>
        <w:t>Приведення назв географічних об’єктів, топонімів тощо у відповідність з</w:t>
      </w:r>
      <w:r w:rsidR="00D83898">
        <w:rPr>
          <w:color w:val="000000"/>
        </w:rPr>
        <w:t>і стандартами української мови.</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4. Захист загрожених мов, мовних прав корінних народів і національних меншин, мовного різноманіття</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ВРУ, КМУ, МКІП, Державна служба України з етнополітики та свободи совісті (ДЕСС), Уповноважений Верховної Ради України з прав людини (Омбудсмен), Міністерство закордонних справ України (МЗС).</w:t>
      </w:r>
    </w:p>
    <w:p w:rsidR="00FA5D68" w:rsidRPr="00261629" w:rsidRDefault="00FA5D68" w:rsidP="00261629">
      <w:pPr>
        <w:pStyle w:val="a5"/>
        <w:numPr>
          <w:ilvl w:val="0"/>
          <w:numId w:val="11"/>
        </w:numPr>
        <w:spacing w:before="0" w:beforeAutospacing="0" w:after="0" w:afterAutospacing="0"/>
        <w:ind w:left="0" w:firstLine="567"/>
        <w:jc w:val="both"/>
        <w:textAlignment w:val="baseline"/>
        <w:rPr>
          <w:color w:val="000000"/>
        </w:rPr>
      </w:pPr>
      <w:r w:rsidRPr="00261629">
        <w:rPr>
          <w:color w:val="000000"/>
        </w:rPr>
        <w:t>Уточнення перекладу Європейської Хартії регіональних мов або мов меншин, зміна закону про ратифікацію Хартії з метою її належного застосування. </w:t>
      </w:r>
    </w:p>
    <w:p w:rsidR="00FA5D68" w:rsidRPr="00261629" w:rsidRDefault="00FA5D68" w:rsidP="00261629">
      <w:pPr>
        <w:pStyle w:val="a5"/>
        <w:numPr>
          <w:ilvl w:val="0"/>
          <w:numId w:val="11"/>
        </w:numPr>
        <w:spacing w:before="0" w:beforeAutospacing="0" w:after="0" w:afterAutospacing="0"/>
        <w:ind w:left="0" w:firstLine="567"/>
        <w:jc w:val="both"/>
        <w:textAlignment w:val="baseline"/>
        <w:rPr>
          <w:color w:val="000000"/>
        </w:rPr>
      </w:pPr>
      <w:r w:rsidRPr="00261629">
        <w:rPr>
          <w:color w:val="000000"/>
        </w:rPr>
        <w:t>Задоволення мовних прав і потреб національних меншин України, відповідно до Закону України «Про національні меншини (спільноти) України».</w:t>
      </w:r>
    </w:p>
    <w:p w:rsidR="00FA5D68" w:rsidRPr="00D83898" w:rsidRDefault="00FA5D68" w:rsidP="00D83898">
      <w:pPr>
        <w:pStyle w:val="a5"/>
        <w:numPr>
          <w:ilvl w:val="0"/>
          <w:numId w:val="11"/>
        </w:numPr>
        <w:spacing w:before="0" w:beforeAutospacing="0" w:after="0" w:afterAutospacing="0"/>
        <w:ind w:left="0" w:firstLine="567"/>
        <w:jc w:val="both"/>
        <w:textAlignment w:val="baseline"/>
        <w:rPr>
          <w:color w:val="000000"/>
        </w:rPr>
      </w:pPr>
      <w:r w:rsidRPr="00261629">
        <w:rPr>
          <w:color w:val="000000"/>
        </w:rPr>
        <w:t xml:space="preserve">Екстрені заходи зі збереження та розвитку караїмської та </w:t>
      </w:r>
      <w:proofErr w:type="spellStart"/>
      <w:r w:rsidRPr="00261629">
        <w:rPr>
          <w:color w:val="000000"/>
        </w:rPr>
        <w:t>кримчацької</w:t>
      </w:r>
      <w:proofErr w:type="spellEnd"/>
      <w:r w:rsidRPr="00261629">
        <w:rPr>
          <w:color w:val="000000"/>
        </w:rPr>
        <w:t xml:space="preserve"> мов як мов корінних народів України, а також інших </w:t>
      </w:r>
      <w:proofErr w:type="spellStart"/>
      <w:r w:rsidRPr="00261629">
        <w:rPr>
          <w:color w:val="000000"/>
        </w:rPr>
        <w:t>загрожених</w:t>
      </w:r>
      <w:proofErr w:type="spellEnd"/>
      <w:r w:rsidRPr="00261629">
        <w:rPr>
          <w:color w:val="000000"/>
        </w:rPr>
        <w:t xml:space="preserve"> мов, що перебувають на межі остаточного вимирання.</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5. Підвищення рівня знань та використання іноземних мов</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ВРУ, КМУ, МКІП, МОН.</w:t>
      </w:r>
    </w:p>
    <w:p w:rsidR="00FA5D68" w:rsidRPr="00261629" w:rsidRDefault="00FA5D68" w:rsidP="00261629">
      <w:pPr>
        <w:pStyle w:val="a5"/>
        <w:numPr>
          <w:ilvl w:val="0"/>
          <w:numId w:val="12"/>
        </w:numPr>
        <w:spacing w:before="0" w:beforeAutospacing="0" w:after="0" w:afterAutospacing="0"/>
        <w:ind w:left="0" w:firstLine="567"/>
        <w:jc w:val="both"/>
        <w:textAlignment w:val="baseline"/>
        <w:rPr>
          <w:color w:val="000000"/>
        </w:rPr>
      </w:pPr>
      <w:r w:rsidRPr="00261629">
        <w:rPr>
          <w:color w:val="000000"/>
        </w:rPr>
        <w:t>Внесення змін до законодавства про освіту, які передбачають обов’язкове вивчення англійської мови в закладах повної загальної середньої, професійної, фахової передвищої, вищої й післядипломної освіти.</w:t>
      </w:r>
    </w:p>
    <w:p w:rsidR="00FA5D68" w:rsidRPr="00261629" w:rsidRDefault="00FA5D68" w:rsidP="00261629">
      <w:pPr>
        <w:pStyle w:val="a5"/>
        <w:numPr>
          <w:ilvl w:val="0"/>
          <w:numId w:val="12"/>
        </w:numPr>
        <w:spacing w:before="0" w:beforeAutospacing="0" w:after="0" w:afterAutospacing="0"/>
        <w:ind w:left="0" w:firstLine="567"/>
        <w:jc w:val="both"/>
        <w:textAlignment w:val="baseline"/>
        <w:rPr>
          <w:color w:val="000000"/>
        </w:rPr>
      </w:pPr>
      <w:r w:rsidRPr="00261629">
        <w:rPr>
          <w:color w:val="000000"/>
        </w:rPr>
        <w:t>Запровадження вимоги володіння англійською мовою на рівні В1 для вступу до закладів вищої освіти.</w:t>
      </w:r>
    </w:p>
    <w:p w:rsidR="00FA5D68" w:rsidRPr="00D83898" w:rsidRDefault="00FA5D68" w:rsidP="00D83898">
      <w:pPr>
        <w:pStyle w:val="a5"/>
        <w:numPr>
          <w:ilvl w:val="0"/>
          <w:numId w:val="12"/>
        </w:numPr>
        <w:spacing w:before="0" w:beforeAutospacing="0" w:after="0" w:afterAutospacing="0"/>
        <w:ind w:left="0" w:firstLine="567"/>
        <w:jc w:val="both"/>
        <w:textAlignment w:val="baseline"/>
        <w:rPr>
          <w:color w:val="000000"/>
        </w:rPr>
      </w:pPr>
      <w:r w:rsidRPr="00261629">
        <w:rPr>
          <w:color w:val="000000"/>
        </w:rPr>
        <w:t>Розширення вжитку англійської мови в науці та освіті (зокрема публікації наукових робіт і статей англійською, використання англомовних джерел, читання лекцій англійською тощо).</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6. Подолання наслідків лінгвоциду на окупованих територіях</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ВРУ, КМУ, МКІП, МОН.</w:t>
      </w:r>
    </w:p>
    <w:p w:rsidR="00FA5D68" w:rsidRPr="00D83898" w:rsidRDefault="00FA5D68" w:rsidP="00D83898">
      <w:pPr>
        <w:pStyle w:val="a5"/>
        <w:numPr>
          <w:ilvl w:val="0"/>
          <w:numId w:val="13"/>
        </w:numPr>
        <w:spacing w:before="0" w:beforeAutospacing="0" w:after="0" w:afterAutospacing="0"/>
        <w:ind w:left="0" w:firstLine="567"/>
        <w:jc w:val="both"/>
        <w:textAlignment w:val="baseline"/>
        <w:rPr>
          <w:color w:val="000000"/>
        </w:rPr>
      </w:pPr>
      <w:r w:rsidRPr="00261629">
        <w:rPr>
          <w:color w:val="000000"/>
        </w:rPr>
        <w:t>Виконання вимог мовного законодавства на територіях, що будуть звільнені від російської окупації. У Криму та окремих районах Донецької та Луганської областей передбачити відтермінуванням штрафних санкцій за порушення мовного законодавства на деякий час після звільнення. </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7.  Поширення української мови за кордоном</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ВРУ, КМУ, МКІП, МОН, МЗС.</w:t>
      </w:r>
    </w:p>
    <w:p w:rsidR="00FA5D68" w:rsidRPr="00261629" w:rsidRDefault="00FA5D68" w:rsidP="00261629">
      <w:pPr>
        <w:pStyle w:val="a5"/>
        <w:numPr>
          <w:ilvl w:val="0"/>
          <w:numId w:val="14"/>
        </w:numPr>
        <w:spacing w:before="0" w:beforeAutospacing="0" w:after="0" w:afterAutospacing="0"/>
        <w:ind w:left="0" w:firstLine="567"/>
        <w:jc w:val="both"/>
        <w:textAlignment w:val="baseline"/>
        <w:rPr>
          <w:color w:val="000000"/>
        </w:rPr>
      </w:pPr>
      <w:r w:rsidRPr="00261629">
        <w:rPr>
          <w:color w:val="000000"/>
        </w:rPr>
        <w:t>Розробка й ухвалення державної програми щодо поширення української мови за кордоном і взаємодії з українцями за кордоном. </w:t>
      </w:r>
    </w:p>
    <w:p w:rsidR="00FA5D68" w:rsidRPr="00D83898" w:rsidRDefault="00FA5D68" w:rsidP="00D83898">
      <w:pPr>
        <w:pStyle w:val="a5"/>
        <w:numPr>
          <w:ilvl w:val="0"/>
          <w:numId w:val="14"/>
        </w:numPr>
        <w:spacing w:before="0" w:beforeAutospacing="0" w:after="0" w:afterAutospacing="0"/>
        <w:ind w:left="0" w:firstLine="567"/>
        <w:jc w:val="both"/>
        <w:textAlignment w:val="baseline"/>
        <w:rPr>
          <w:color w:val="000000"/>
        </w:rPr>
      </w:pPr>
      <w:r w:rsidRPr="00261629">
        <w:rPr>
          <w:color w:val="000000"/>
        </w:rPr>
        <w:t>Надання підтримки проєктам створення та популяризації безплатних онлайн-курсів української мови для українців, що проживають за кордоном. </w:t>
      </w:r>
    </w:p>
    <w:p w:rsidR="00FA5D68" w:rsidRPr="00261629" w:rsidRDefault="00FA5D68" w:rsidP="00261629">
      <w:pPr>
        <w:pStyle w:val="a5"/>
        <w:spacing w:before="0" w:beforeAutospacing="0" w:after="0" w:afterAutospacing="0"/>
        <w:ind w:firstLine="567"/>
        <w:jc w:val="both"/>
        <w:rPr>
          <w:color w:val="000000"/>
        </w:rPr>
      </w:pPr>
      <w:r w:rsidRPr="00261629">
        <w:rPr>
          <w:i/>
          <w:iCs/>
          <w:color w:val="000000"/>
        </w:rPr>
        <w:t>8. Гарантування захисту права на мову</w:t>
      </w:r>
    </w:p>
    <w:p w:rsidR="00FA5D68" w:rsidRPr="00261629" w:rsidRDefault="00FA5D68"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ВРУ, КМУ, Уповноважений із захисту державної мови, Нацрада.</w:t>
      </w:r>
    </w:p>
    <w:p w:rsidR="006A3341" w:rsidRDefault="00FA5D68" w:rsidP="00425CE3">
      <w:pPr>
        <w:pStyle w:val="a5"/>
        <w:numPr>
          <w:ilvl w:val="0"/>
          <w:numId w:val="15"/>
        </w:numPr>
        <w:spacing w:before="0" w:beforeAutospacing="0" w:after="0" w:afterAutospacing="0"/>
        <w:ind w:left="0" w:firstLine="567"/>
        <w:jc w:val="both"/>
        <w:textAlignment w:val="baseline"/>
        <w:rPr>
          <w:color w:val="000000"/>
        </w:rPr>
      </w:pPr>
      <w:r w:rsidRPr="00261629">
        <w:rPr>
          <w:color w:val="000000"/>
        </w:rPr>
        <w:t>Посилення інституційної спроможності офісу Уповноваженого із захисту державної мови, зокрема призначення представників Уповноваженого в усіх областях України та на звільнених територіях.</w:t>
      </w:r>
    </w:p>
    <w:p w:rsidR="00FA5D68" w:rsidRPr="006A3341" w:rsidRDefault="00FA5D68" w:rsidP="006A3341">
      <w:pPr>
        <w:pStyle w:val="a5"/>
        <w:spacing w:before="0" w:beforeAutospacing="0" w:after="0" w:afterAutospacing="0"/>
        <w:jc w:val="both"/>
        <w:textAlignment w:val="baseline"/>
        <w:rPr>
          <w:color w:val="000000"/>
        </w:rPr>
      </w:pPr>
    </w:p>
    <w:p w:rsidR="00FA5D68" w:rsidRPr="0092054B" w:rsidRDefault="00425CE3" w:rsidP="006A3341">
      <w:pPr>
        <w:pStyle w:val="a3"/>
        <w:numPr>
          <w:ilvl w:val="3"/>
          <w:numId w:val="1"/>
        </w:numPr>
        <w:spacing w:after="0" w:line="240" w:lineRule="auto"/>
        <w:ind w:left="284" w:firstLine="0"/>
        <w:rPr>
          <w:rFonts w:ascii="Times New Roman" w:hAnsi="Times New Roman" w:cs="Times New Roman"/>
          <w:b/>
          <w:i/>
          <w:sz w:val="24"/>
          <w:szCs w:val="24"/>
          <w:lang w:val="uk-UA"/>
        </w:rPr>
      </w:pPr>
      <w:r w:rsidRPr="0092054B">
        <w:rPr>
          <w:rFonts w:ascii="Times New Roman" w:hAnsi="Times New Roman" w:cs="Times New Roman"/>
          <w:b/>
          <w:i/>
          <w:sz w:val="24"/>
          <w:szCs w:val="24"/>
          <w:lang w:val="uk-UA"/>
        </w:rPr>
        <w:t xml:space="preserve">Культурна політика та національна ідентичність.  </w:t>
      </w:r>
    </w:p>
    <w:p w:rsidR="00FA5D68" w:rsidRPr="006A3341" w:rsidRDefault="00FA5D68" w:rsidP="006A3341">
      <w:pPr>
        <w:spacing w:after="0" w:line="240" w:lineRule="auto"/>
        <w:ind w:firstLine="567"/>
        <w:jc w:val="both"/>
        <w:rPr>
          <w:rFonts w:ascii="Times New Roman" w:hAnsi="Times New Roman" w:cs="Times New Roman"/>
          <w:color w:val="000000"/>
          <w:sz w:val="24"/>
          <w:szCs w:val="24"/>
        </w:rPr>
      </w:pPr>
      <w:r w:rsidRPr="00261629">
        <w:rPr>
          <w:rFonts w:ascii="Times New Roman" w:hAnsi="Times New Roman" w:cs="Times New Roman"/>
          <w:color w:val="000000"/>
          <w:sz w:val="24"/>
          <w:szCs w:val="24"/>
        </w:rPr>
        <w:t xml:space="preserve">Після перемоги Революції гідності у сфері культури та креативних індустрій (надалі </w:t>
      </w:r>
      <w:r w:rsidRPr="00261629">
        <w:rPr>
          <w:rFonts w:ascii="Times New Roman" w:hAnsi="Times New Roman" w:cs="Times New Roman"/>
          <w:color w:val="202124"/>
          <w:sz w:val="24"/>
          <w:szCs w:val="24"/>
        </w:rPr>
        <w:t>—</w:t>
      </w:r>
      <w:r w:rsidRPr="00261629">
        <w:rPr>
          <w:rFonts w:ascii="Times New Roman" w:hAnsi="Times New Roman" w:cs="Times New Roman"/>
          <w:color w:val="000000"/>
          <w:sz w:val="24"/>
          <w:szCs w:val="24"/>
        </w:rPr>
        <w:t xml:space="preserve"> ККІ) між державою та діячами/діячками культури недержавного сектору поступово налагоджується діалог стосовно змісту культурної політики. Створюють нові державні інституції, зокрема Український культурний фонд (УКФ), Український інститут книги (УІК), Український інститут (УІ), що покликані втілювати певні напрямки державної культурної політики.</w:t>
      </w:r>
    </w:p>
    <w:p w:rsidR="003342D5" w:rsidRPr="00261629" w:rsidRDefault="003342D5" w:rsidP="00261629">
      <w:pPr>
        <w:pStyle w:val="a5"/>
        <w:numPr>
          <w:ilvl w:val="0"/>
          <w:numId w:val="17"/>
        </w:numPr>
        <w:spacing w:before="0" w:beforeAutospacing="0" w:after="0" w:afterAutospacing="0"/>
        <w:ind w:left="0" w:firstLine="567"/>
        <w:jc w:val="both"/>
        <w:textAlignment w:val="baseline"/>
        <w:rPr>
          <w:i/>
          <w:iCs/>
          <w:color w:val="000000"/>
        </w:rPr>
      </w:pPr>
      <w:r w:rsidRPr="00261629">
        <w:rPr>
          <w:i/>
          <w:iCs/>
          <w:color w:val="000000"/>
        </w:rPr>
        <w:t>Створення умов для ефективного управління державними закладами культури</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lastRenderedPageBreak/>
        <w:t>Відповідальні органи державної влади та залучені організації: ВР України, КМУ, МКІП, заклади культури.</w:t>
      </w:r>
    </w:p>
    <w:p w:rsidR="003342D5" w:rsidRPr="006A3341" w:rsidRDefault="003342D5" w:rsidP="006A3341">
      <w:pPr>
        <w:pStyle w:val="a5"/>
        <w:numPr>
          <w:ilvl w:val="0"/>
          <w:numId w:val="18"/>
        </w:numPr>
        <w:spacing w:before="0" w:beforeAutospacing="0" w:after="0" w:afterAutospacing="0"/>
        <w:ind w:left="0" w:firstLine="567"/>
        <w:jc w:val="both"/>
        <w:textAlignment w:val="baseline"/>
        <w:rPr>
          <w:color w:val="000000"/>
        </w:rPr>
      </w:pPr>
      <w:r w:rsidRPr="00261629">
        <w:rPr>
          <w:color w:val="000000"/>
        </w:rPr>
        <w:t>Внести зміни до законодавства, зокрема законів “Про культуру”, "Про театри і театральну справу", "Про бібліотеки і бібліотечну справу", із метою запровадження нової організаційно-правової форми для некомерційних публічних закладів культури. Основними її ознаками можуть бути: некомерційний характер діяльності, коли всі прибутки спрямовуються на видатки розвитку закладу; розширення повноважень керівника, зокрема щодо затвердження структури, штатного розпису та чисельності працівників; можливість здійснювати підприємницьку діяльність; автономність роботи; обов'язковий фінансовий та організаційний аудит роботи; публічне звітування про здобутки та використані кошти; дозвіл на використання різних джерел наповнення бюджету закладу (державний і місцеві бюджети, доходи від підприємницької діяльності, гранти, пожертви, інші види фінансової допомоги).</w:t>
      </w:r>
    </w:p>
    <w:p w:rsidR="00FA5D68" w:rsidRPr="00425CE3" w:rsidRDefault="003342D5" w:rsidP="00425CE3">
      <w:pPr>
        <w:pStyle w:val="a5"/>
        <w:numPr>
          <w:ilvl w:val="0"/>
          <w:numId w:val="16"/>
        </w:numPr>
        <w:spacing w:before="0" w:beforeAutospacing="0" w:after="0" w:afterAutospacing="0"/>
        <w:ind w:firstLine="567"/>
        <w:jc w:val="both"/>
        <w:textAlignment w:val="baseline"/>
        <w:rPr>
          <w:i/>
          <w:iCs/>
          <w:color w:val="000000"/>
        </w:rPr>
      </w:pPr>
      <w:r w:rsidRPr="00261629">
        <w:rPr>
          <w:i/>
          <w:iCs/>
          <w:color w:val="000000"/>
        </w:rPr>
        <w:t>Збереження доступу громадян до культурної інфраструктури в умовах децентралізації та подолання наслідків війни</w:t>
      </w:r>
    </w:p>
    <w:p w:rsidR="003342D5" w:rsidRPr="00261629" w:rsidRDefault="003342D5" w:rsidP="00261629">
      <w:pPr>
        <w:pStyle w:val="a5"/>
        <w:numPr>
          <w:ilvl w:val="0"/>
          <w:numId w:val="19"/>
        </w:numPr>
        <w:spacing w:before="0" w:beforeAutospacing="0" w:after="0" w:afterAutospacing="0"/>
        <w:ind w:firstLine="567"/>
        <w:jc w:val="both"/>
        <w:textAlignment w:val="baseline"/>
        <w:rPr>
          <w:i/>
          <w:iCs/>
          <w:color w:val="000000"/>
        </w:rPr>
      </w:pPr>
      <w:r w:rsidRPr="00261629">
        <w:rPr>
          <w:i/>
          <w:iCs/>
          <w:color w:val="000000"/>
        </w:rPr>
        <w:t>Забезпечення сталого й прозорого фінансування у сфері культури.</w:t>
      </w:r>
    </w:p>
    <w:p w:rsidR="003342D5" w:rsidRPr="00261629" w:rsidRDefault="003342D5" w:rsidP="00261629">
      <w:pPr>
        <w:pStyle w:val="a5"/>
        <w:numPr>
          <w:ilvl w:val="0"/>
          <w:numId w:val="19"/>
        </w:numPr>
        <w:spacing w:before="0" w:beforeAutospacing="0" w:after="0" w:afterAutospacing="0"/>
        <w:ind w:firstLine="567"/>
        <w:jc w:val="both"/>
        <w:textAlignment w:val="baseline"/>
        <w:rPr>
          <w:i/>
          <w:iCs/>
          <w:color w:val="000000"/>
        </w:rPr>
      </w:pPr>
      <w:r w:rsidRPr="00261629">
        <w:rPr>
          <w:i/>
          <w:iCs/>
          <w:color w:val="000000"/>
        </w:rPr>
        <w:t>Охорона культурної спадщини</w:t>
      </w:r>
    </w:p>
    <w:p w:rsidR="003342D5" w:rsidRPr="006A3341" w:rsidRDefault="003342D5" w:rsidP="006A3341">
      <w:pPr>
        <w:spacing w:after="0" w:line="240" w:lineRule="auto"/>
        <w:ind w:firstLine="567"/>
        <w:jc w:val="both"/>
        <w:rPr>
          <w:rFonts w:ascii="Times New Roman" w:hAnsi="Times New Roman" w:cs="Times New Roman"/>
          <w:color w:val="000000"/>
          <w:sz w:val="24"/>
          <w:szCs w:val="24"/>
        </w:rPr>
      </w:pPr>
      <w:r w:rsidRPr="00261629">
        <w:rPr>
          <w:rFonts w:ascii="Times New Roman" w:hAnsi="Times New Roman" w:cs="Times New Roman"/>
          <w:color w:val="000000"/>
          <w:sz w:val="24"/>
          <w:szCs w:val="24"/>
        </w:rPr>
        <w:t>Запровадити ефективну систему обліку культурних цінностей. Зокрема, створити Реєстр культурної спадщини, в який буде зараховано: нерухома культурна спадщина (Державний реєстр нерухомих пам’яток); культурні цінності, які входять до основної частини Музейного фонду; культурні цінності, які є частиною бібліотечного фонду (документи внесені до реєстру національного надбання, унікальні документи); культурні цінності, які є частиною архівного фонду (унікальні документи); культурні цінності, які є власністю фізичних та юридичних осіб.</w:t>
      </w:r>
    </w:p>
    <w:p w:rsidR="003342D5" w:rsidRPr="003342D5" w:rsidRDefault="003342D5" w:rsidP="00261629">
      <w:pPr>
        <w:spacing w:after="0" w:line="240" w:lineRule="auto"/>
        <w:ind w:firstLine="567"/>
        <w:jc w:val="both"/>
        <w:outlineLvl w:val="1"/>
        <w:rPr>
          <w:rFonts w:ascii="Times New Roman" w:eastAsia="Times New Roman" w:hAnsi="Times New Roman" w:cs="Times New Roman"/>
          <w:color w:val="000000"/>
          <w:sz w:val="24"/>
          <w:szCs w:val="24"/>
          <w14:ligatures w14:val="none"/>
        </w:rPr>
      </w:pPr>
      <w:r w:rsidRPr="003342D5">
        <w:rPr>
          <w:rFonts w:ascii="Times New Roman" w:eastAsia="Times New Roman" w:hAnsi="Times New Roman" w:cs="Times New Roman"/>
          <w:b/>
          <w:bCs/>
          <w:color w:val="000000"/>
          <w:sz w:val="24"/>
          <w:szCs w:val="24"/>
          <w14:ligatures w14:val="none"/>
        </w:rPr>
        <w:t>Червоні лінії, які не можна перетинати у сфері культурної політики</w:t>
      </w:r>
    </w:p>
    <w:p w:rsidR="003342D5" w:rsidRPr="003342D5" w:rsidRDefault="003342D5" w:rsidP="00261629">
      <w:pPr>
        <w:numPr>
          <w:ilvl w:val="0"/>
          <w:numId w:val="21"/>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3342D5">
        <w:rPr>
          <w:rFonts w:ascii="Times New Roman" w:eastAsia="Times New Roman" w:hAnsi="Times New Roman" w:cs="Times New Roman"/>
          <w:color w:val="000000"/>
          <w:sz w:val="24"/>
          <w:szCs w:val="24"/>
          <w14:ligatures w14:val="none"/>
        </w:rPr>
        <w:t>Не допускати фінансування культури за залишковим принципом, враховуючи головну роль культури в націєтворенні та формуванні стійкої національної ідентичності.</w:t>
      </w:r>
      <w:r w:rsidRPr="003342D5">
        <w:rPr>
          <w:rFonts w:ascii="Times New Roman" w:eastAsia="Times New Roman" w:hAnsi="Times New Roman" w:cs="Times New Roman"/>
          <w:color w:val="000000"/>
          <w:sz w:val="24"/>
          <w:szCs w:val="24"/>
          <w14:ligatures w14:val="none"/>
        </w:rPr>
        <w:br/>
      </w:r>
    </w:p>
    <w:p w:rsidR="00A45521" w:rsidRPr="00425CE3" w:rsidRDefault="00425CE3" w:rsidP="00425CE3">
      <w:pPr>
        <w:pStyle w:val="a3"/>
        <w:spacing w:after="0" w:line="240" w:lineRule="auto"/>
        <w:ind w:left="0" w:firstLine="567"/>
        <w:jc w:val="both"/>
        <w:rPr>
          <w:rFonts w:ascii="Times New Roman" w:hAnsi="Times New Roman" w:cs="Times New Roman"/>
          <w:b/>
          <w:i/>
          <w:sz w:val="24"/>
          <w:szCs w:val="24"/>
          <w:lang w:val="uk-UA"/>
        </w:rPr>
      </w:pPr>
      <w:r w:rsidRPr="00425CE3">
        <w:rPr>
          <w:rFonts w:ascii="Times New Roman" w:hAnsi="Times New Roman" w:cs="Times New Roman"/>
          <w:b/>
          <w:i/>
          <w:sz w:val="24"/>
          <w:szCs w:val="24"/>
          <w:lang w:val="uk-UA"/>
        </w:rPr>
        <w:t>3.</w:t>
      </w:r>
      <w:r w:rsidR="00A45521" w:rsidRPr="00425CE3">
        <w:rPr>
          <w:rFonts w:ascii="Times New Roman" w:hAnsi="Times New Roman" w:cs="Times New Roman"/>
          <w:b/>
          <w:i/>
          <w:sz w:val="24"/>
          <w:szCs w:val="24"/>
          <w:lang w:val="uk-UA"/>
        </w:rPr>
        <w:t>Державно-церковні відносини: роль релігії у формуванні національної ідентичності.</w:t>
      </w:r>
    </w:p>
    <w:p w:rsidR="003342D5" w:rsidRPr="00261629" w:rsidRDefault="003342D5" w:rsidP="00261629">
      <w:pPr>
        <w:spacing w:after="0" w:line="240" w:lineRule="auto"/>
        <w:ind w:firstLine="567"/>
        <w:jc w:val="both"/>
        <w:rPr>
          <w:rFonts w:ascii="Times New Roman" w:hAnsi="Times New Roman" w:cs="Times New Roman"/>
          <w:sz w:val="24"/>
          <w:szCs w:val="24"/>
        </w:rPr>
      </w:pPr>
      <w:r w:rsidRPr="00261629">
        <w:rPr>
          <w:rFonts w:ascii="Times New Roman" w:hAnsi="Times New Roman" w:cs="Times New Roman"/>
          <w:sz w:val="24"/>
          <w:szCs w:val="24"/>
        </w:rPr>
        <w:t>Нинішня ситуація на початок 2023 року у сфері державно-церковних відносин, включно з вимірюваними показниками</w:t>
      </w:r>
    </w:p>
    <w:p w:rsidR="003342D5" w:rsidRPr="00261629" w:rsidRDefault="003342D5" w:rsidP="0092054B">
      <w:pPr>
        <w:spacing w:after="0" w:line="240" w:lineRule="auto"/>
        <w:ind w:firstLine="567"/>
        <w:jc w:val="both"/>
        <w:rPr>
          <w:rFonts w:ascii="Times New Roman" w:hAnsi="Times New Roman" w:cs="Times New Roman"/>
          <w:sz w:val="24"/>
          <w:szCs w:val="24"/>
        </w:rPr>
      </w:pPr>
      <w:r w:rsidRPr="00261629">
        <w:rPr>
          <w:rFonts w:ascii="Times New Roman" w:hAnsi="Times New Roman" w:cs="Times New Roman"/>
          <w:sz w:val="24"/>
          <w:szCs w:val="24"/>
        </w:rPr>
        <w:t xml:space="preserve">Станом на початок </w:t>
      </w:r>
      <w:r w:rsidRPr="0092054B">
        <w:rPr>
          <w:rFonts w:ascii="Times New Roman" w:hAnsi="Times New Roman" w:cs="Times New Roman"/>
          <w:b/>
          <w:sz w:val="24"/>
          <w:szCs w:val="24"/>
        </w:rPr>
        <w:t>2023</w:t>
      </w:r>
      <w:r w:rsidRPr="00261629">
        <w:rPr>
          <w:rFonts w:ascii="Times New Roman" w:hAnsi="Times New Roman" w:cs="Times New Roman"/>
          <w:sz w:val="24"/>
          <w:szCs w:val="24"/>
        </w:rPr>
        <w:t xml:space="preserve"> року в Україні немає програмних документів, які визначали б державну політику в царині державно-церковних відносин. Ще з 2019 року в щорічних посланнях Президента України зникають згадки про зазначену сферу суспільного буття.</w:t>
      </w:r>
    </w:p>
    <w:p w:rsidR="003342D5" w:rsidRPr="00261629" w:rsidRDefault="003342D5" w:rsidP="0092054B">
      <w:pPr>
        <w:spacing w:after="0" w:line="240" w:lineRule="auto"/>
        <w:ind w:firstLine="567"/>
        <w:jc w:val="both"/>
        <w:rPr>
          <w:rFonts w:ascii="Times New Roman" w:hAnsi="Times New Roman" w:cs="Times New Roman"/>
          <w:sz w:val="24"/>
          <w:szCs w:val="24"/>
        </w:rPr>
      </w:pPr>
      <w:r w:rsidRPr="00261629">
        <w:rPr>
          <w:rFonts w:ascii="Times New Roman" w:hAnsi="Times New Roman" w:cs="Times New Roman"/>
          <w:sz w:val="24"/>
          <w:szCs w:val="24"/>
        </w:rPr>
        <w:t xml:space="preserve">Тим часом, згідно з офіційними даними на жовтень </w:t>
      </w:r>
      <w:r w:rsidRPr="0092054B">
        <w:rPr>
          <w:rFonts w:ascii="Times New Roman" w:hAnsi="Times New Roman" w:cs="Times New Roman"/>
          <w:b/>
          <w:sz w:val="24"/>
          <w:szCs w:val="24"/>
        </w:rPr>
        <w:t>2022</w:t>
      </w:r>
      <w:r w:rsidRPr="00261629">
        <w:rPr>
          <w:rFonts w:ascii="Times New Roman" w:hAnsi="Times New Roman" w:cs="Times New Roman"/>
          <w:sz w:val="24"/>
          <w:szCs w:val="24"/>
        </w:rPr>
        <w:t xml:space="preserve"> р., в Україні нараховано </w:t>
      </w:r>
      <w:r w:rsidRPr="0092054B">
        <w:rPr>
          <w:rFonts w:ascii="Times New Roman" w:hAnsi="Times New Roman" w:cs="Times New Roman"/>
          <w:b/>
          <w:sz w:val="24"/>
          <w:szCs w:val="24"/>
        </w:rPr>
        <w:t>25,65 тис. релігійних організацій</w:t>
      </w:r>
      <w:r w:rsidRPr="00261629">
        <w:rPr>
          <w:rFonts w:ascii="Times New Roman" w:hAnsi="Times New Roman" w:cs="Times New Roman"/>
          <w:sz w:val="24"/>
          <w:szCs w:val="24"/>
        </w:rPr>
        <w:t xml:space="preserve"> (без тимчасово окупованих території Донецької та Луганської областей та АР Крим). Згідно з щорічними звітами профільного держоргану, зареєстровано понад 37 тис. статутів релігійних організацій. Такі розбіжності пояснюють подвійною реєстрацією (статуту та в ЄДР) релігійних інститу</w:t>
      </w:r>
      <w:r w:rsidR="0092054B">
        <w:rPr>
          <w:rFonts w:ascii="Times New Roman" w:hAnsi="Times New Roman" w:cs="Times New Roman"/>
          <w:sz w:val="24"/>
          <w:szCs w:val="24"/>
        </w:rPr>
        <w:t>цій. Додає проблем те, що чинна</w:t>
      </w:r>
      <w:r w:rsidRPr="00261629">
        <w:rPr>
          <w:rFonts w:ascii="Times New Roman" w:hAnsi="Times New Roman" w:cs="Times New Roman"/>
          <w:sz w:val="24"/>
          <w:szCs w:val="24"/>
        </w:rPr>
        <w:t xml:space="preserve"> система реєстрації підмінює оцінку реальної підтримки Церков, що дозволяє маніпулювати громадською думкою. Так, за даними соціологів, із Московським патріархатом себе асоціює близько 2% населення України, а їх релігійна мережа становить 34% кількості зареєстрованих статутів.</w:t>
      </w:r>
    </w:p>
    <w:p w:rsidR="00993E0C" w:rsidRPr="00261629" w:rsidRDefault="003342D5" w:rsidP="00261629">
      <w:pPr>
        <w:spacing w:after="0" w:line="240" w:lineRule="auto"/>
        <w:ind w:firstLine="567"/>
        <w:jc w:val="both"/>
        <w:rPr>
          <w:rFonts w:ascii="Times New Roman" w:hAnsi="Times New Roman" w:cs="Times New Roman"/>
          <w:sz w:val="24"/>
          <w:szCs w:val="24"/>
          <w:lang w:val="ru-RU"/>
        </w:rPr>
      </w:pPr>
      <w:r w:rsidRPr="00261629">
        <w:rPr>
          <w:rFonts w:ascii="Times New Roman" w:hAnsi="Times New Roman" w:cs="Times New Roman"/>
          <w:sz w:val="24"/>
          <w:szCs w:val="24"/>
        </w:rPr>
        <w:t>Щільність мережі релігійних організацій в Україні є надзвичайно високою (у середньому одна на 1600 громадян). Це значно більше, аніж в організаціях громадянського суспільства чи органах державної влади.</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 xml:space="preserve">Відсутність обґрунтованої стратегії взаємодії держави з такою розгалуженою мережею релігійних інституцій лише частково пояснюється відсутністю органу, відповідального за розробку державної політики в цій сфері. </w:t>
      </w:r>
      <w:r w:rsidRPr="0092054B">
        <w:rPr>
          <w:b/>
          <w:color w:val="000000"/>
        </w:rPr>
        <w:t xml:space="preserve">Державна служба етнополітики та свободи совісті </w:t>
      </w:r>
      <w:r w:rsidRPr="00261629">
        <w:rPr>
          <w:color w:val="000000"/>
        </w:rPr>
        <w:t xml:space="preserve">(ДЕСС), як служба, покликана реалізувати політику, а </w:t>
      </w:r>
      <w:r w:rsidRPr="00261629">
        <w:rPr>
          <w:color w:val="000000"/>
        </w:rPr>
        <w:lastRenderedPageBreak/>
        <w:t>формувати її має відповідний підрозділ Міністерства культури (МКІП), який не було створено. </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 xml:space="preserve">Протягом 2019-2022 рр. ДЕСС фактично самоусунулася від виконання завдань передбачених її функціональними обов’язками. Поза увагою служби </w:t>
      </w:r>
      <w:r w:rsidR="006A3341">
        <w:rPr>
          <w:color w:val="000000"/>
        </w:rPr>
        <w:t>опинились</w:t>
      </w:r>
      <w:r w:rsidRPr="00261629">
        <w:rPr>
          <w:color w:val="000000"/>
        </w:rPr>
        <w:t xml:space="preserve"> важливі питання, які впливають на поведінку громадян, їхню національну ідентичність та громадську безпеку, зокрема хресні ходи (всупереч обмеженням воєнного стану); проповіді духовенства з виправдовуванням агресії Росії та намаганням формувати російську ідентичність; колабораціоністська діяльність кліриків; псування іміджу України на міжнародних майданчиках тощо. </w:t>
      </w:r>
    </w:p>
    <w:p w:rsidR="003342D5" w:rsidRPr="00D83898" w:rsidRDefault="003342D5" w:rsidP="00261629">
      <w:pPr>
        <w:spacing w:after="0" w:line="240" w:lineRule="auto"/>
        <w:ind w:firstLine="567"/>
        <w:jc w:val="both"/>
        <w:rPr>
          <w:rFonts w:ascii="Times New Roman" w:hAnsi="Times New Roman" w:cs="Times New Roman"/>
          <w:sz w:val="24"/>
          <w:szCs w:val="24"/>
        </w:rPr>
      </w:pPr>
    </w:p>
    <w:p w:rsidR="003342D5" w:rsidRPr="0092054B" w:rsidRDefault="003342D5" w:rsidP="0092054B">
      <w:pPr>
        <w:spacing w:after="0" w:line="240" w:lineRule="auto"/>
        <w:ind w:firstLine="567"/>
        <w:jc w:val="center"/>
        <w:outlineLvl w:val="1"/>
        <w:rPr>
          <w:rFonts w:ascii="Times New Roman" w:eastAsia="Times New Roman" w:hAnsi="Times New Roman" w:cs="Times New Roman"/>
          <w:color w:val="000000"/>
          <w:sz w:val="24"/>
          <w:szCs w:val="24"/>
          <w:u w:val="single"/>
          <w14:ligatures w14:val="none"/>
        </w:rPr>
      </w:pPr>
      <w:r w:rsidRPr="0092054B">
        <w:rPr>
          <w:rFonts w:ascii="Times New Roman" w:eastAsia="Times New Roman" w:hAnsi="Times New Roman" w:cs="Times New Roman"/>
          <w:b/>
          <w:bCs/>
          <w:color w:val="000000"/>
          <w:sz w:val="24"/>
          <w:szCs w:val="24"/>
          <w:u w:val="single"/>
          <w14:ligatures w14:val="none"/>
        </w:rPr>
        <w:t>Шляхи розв’язання проблем у сфері державно-церковних відносин</w:t>
      </w:r>
    </w:p>
    <w:p w:rsidR="003342D5" w:rsidRPr="003342D5" w:rsidRDefault="003342D5" w:rsidP="00261629">
      <w:pPr>
        <w:numPr>
          <w:ilvl w:val="0"/>
          <w:numId w:val="22"/>
        </w:numPr>
        <w:spacing w:after="0" w:line="240" w:lineRule="auto"/>
        <w:ind w:left="0" w:firstLine="567"/>
        <w:jc w:val="both"/>
        <w:textAlignment w:val="baseline"/>
        <w:rPr>
          <w:rFonts w:ascii="Times New Roman" w:eastAsia="Times New Roman" w:hAnsi="Times New Roman" w:cs="Times New Roman"/>
          <w:i/>
          <w:iCs/>
          <w:color w:val="000000"/>
          <w:sz w:val="24"/>
          <w:szCs w:val="24"/>
          <w14:ligatures w14:val="none"/>
        </w:rPr>
      </w:pPr>
      <w:r w:rsidRPr="003342D5">
        <w:rPr>
          <w:rFonts w:ascii="Times New Roman" w:eastAsia="Times New Roman" w:hAnsi="Times New Roman" w:cs="Times New Roman"/>
          <w:i/>
          <w:iCs/>
          <w:color w:val="000000"/>
          <w:sz w:val="24"/>
          <w:szCs w:val="24"/>
          <w14:ligatures w14:val="none"/>
        </w:rPr>
        <w:t>Вдосконалення чинного законодавства України у сфері свободи совісті</w:t>
      </w:r>
    </w:p>
    <w:p w:rsidR="003342D5" w:rsidRPr="003342D5" w:rsidRDefault="003342D5" w:rsidP="00261629">
      <w:pPr>
        <w:spacing w:after="0" w:line="240" w:lineRule="auto"/>
        <w:ind w:firstLine="567"/>
        <w:jc w:val="both"/>
        <w:rPr>
          <w:rFonts w:ascii="Times New Roman" w:eastAsia="Times New Roman" w:hAnsi="Times New Roman" w:cs="Times New Roman"/>
          <w:color w:val="000000"/>
          <w:sz w:val="24"/>
          <w:szCs w:val="24"/>
          <w14:ligatures w14:val="none"/>
        </w:rPr>
      </w:pPr>
      <w:r w:rsidRPr="003342D5">
        <w:rPr>
          <w:rFonts w:ascii="Times New Roman" w:eastAsia="Times New Roman" w:hAnsi="Times New Roman" w:cs="Times New Roman"/>
          <w:color w:val="000000"/>
          <w:sz w:val="24"/>
          <w:szCs w:val="24"/>
          <w14:ligatures w14:val="none"/>
        </w:rPr>
        <w:t>Відповідальні органи державної влади: Верховна Рада України (ВР України); Міністерство юстиції України (Мін'юст); Державна служба України з питань етнополітики та свободи совісті (ДЕСС); Служба безпеки України (СБУ); Міністерство внутрішніх справ України (МВС).</w:t>
      </w:r>
    </w:p>
    <w:p w:rsidR="003342D5" w:rsidRPr="003342D5" w:rsidRDefault="003342D5" w:rsidP="00261629">
      <w:pPr>
        <w:numPr>
          <w:ilvl w:val="0"/>
          <w:numId w:val="23"/>
        </w:numPr>
        <w:spacing w:after="0" w:line="240" w:lineRule="auto"/>
        <w:ind w:left="0" w:firstLine="567"/>
        <w:jc w:val="both"/>
        <w:textAlignment w:val="baseline"/>
        <w:rPr>
          <w:rFonts w:ascii="Times New Roman" w:eastAsia="Times New Roman" w:hAnsi="Times New Roman" w:cs="Times New Roman"/>
          <w:color w:val="000000"/>
          <w:sz w:val="24"/>
          <w:szCs w:val="24"/>
          <w14:ligatures w14:val="none"/>
        </w:rPr>
      </w:pPr>
      <w:r w:rsidRPr="003342D5">
        <w:rPr>
          <w:rFonts w:ascii="Times New Roman" w:eastAsia="Times New Roman" w:hAnsi="Times New Roman" w:cs="Times New Roman"/>
          <w:color w:val="000000"/>
          <w:sz w:val="24"/>
          <w:szCs w:val="24"/>
          <w14:ligatures w14:val="none"/>
        </w:rPr>
        <w:t>Внести зміни до чинного закону «Про свободу совісті…» та скасувати подвійну реєстрацію релігійних організацій (РО). Первинна реєстрація статуту та вся базова інформація (юрисдикційна належність, адреса тощо) повинна відображатися в Єдиному державному реєстрі (ЄДР).</w:t>
      </w:r>
    </w:p>
    <w:p w:rsidR="003342D5" w:rsidRPr="00261629"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Деполітизація релігійних організацій та протидія дезінформації суспільства у сфері державно-церковних відносин</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ДЕСС; Генеральна прокуратура; Міністерство культури та інформаційної політики (МКІП); СБУ.  </w:t>
      </w:r>
    </w:p>
    <w:p w:rsidR="003342D5" w:rsidRPr="00261629" w:rsidRDefault="003342D5" w:rsidP="00261629">
      <w:pPr>
        <w:pStyle w:val="a5"/>
        <w:numPr>
          <w:ilvl w:val="0"/>
          <w:numId w:val="25"/>
        </w:numPr>
        <w:spacing w:before="0" w:beforeAutospacing="0" w:after="0" w:afterAutospacing="0"/>
        <w:ind w:left="0" w:firstLine="567"/>
        <w:jc w:val="both"/>
        <w:textAlignment w:val="baseline"/>
        <w:rPr>
          <w:color w:val="000000"/>
        </w:rPr>
      </w:pPr>
      <w:r w:rsidRPr="00261629">
        <w:rPr>
          <w:color w:val="000000"/>
        </w:rPr>
        <w:t xml:space="preserve">У разі виявлення фактів ведення релігійними організаціями політичної діяльності чи агітації </w:t>
      </w:r>
      <w:r w:rsidRPr="00261629">
        <w:rPr>
          <w:color w:val="202124"/>
        </w:rPr>
        <w:t>—</w:t>
      </w:r>
      <w:r w:rsidRPr="00261629">
        <w:rPr>
          <w:color w:val="000000"/>
        </w:rPr>
        <w:t xml:space="preserve"> позбавлення її статусу юридичної особи або повна ліквідація за рішенням суду. </w:t>
      </w:r>
    </w:p>
    <w:p w:rsidR="003342D5" w:rsidRPr="00261629"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 xml:space="preserve">Співпраця та </w:t>
      </w:r>
      <w:proofErr w:type="spellStart"/>
      <w:r w:rsidRPr="00261629">
        <w:rPr>
          <w:i/>
          <w:iCs/>
          <w:color w:val="000000"/>
        </w:rPr>
        <w:t>співфінансування</w:t>
      </w:r>
      <w:proofErr w:type="spellEnd"/>
      <w:r w:rsidRPr="00261629">
        <w:rPr>
          <w:i/>
          <w:iCs/>
          <w:color w:val="000000"/>
        </w:rPr>
        <w:t xml:space="preserve"> соціальних </w:t>
      </w:r>
      <w:proofErr w:type="spellStart"/>
      <w:r w:rsidRPr="00261629">
        <w:rPr>
          <w:i/>
          <w:iCs/>
          <w:color w:val="000000"/>
        </w:rPr>
        <w:t>проєктів</w:t>
      </w:r>
      <w:proofErr w:type="spellEnd"/>
      <w:r w:rsidRPr="00261629">
        <w:rPr>
          <w:i/>
          <w:iCs/>
          <w:color w:val="000000"/>
        </w:rPr>
        <w:t xml:space="preserve"> державних органів та релігійних організацій</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ДЕСС; Міністерство соціальної політики; Міністерство закордонних справ; Міністерство охорони здоров’я; Міністерство оборони.</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Залучення релігійних організацій до спільних проєктів, спрямованих на:</w:t>
      </w:r>
    </w:p>
    <w:p w:rsidR="003342D5" w:rsidRPr="00261629" w:rsidRDefault="003342D5" w:rsidP="00261629">
      <w:pPr>
        <w:pStyle w:val="a5"/>
        <w:numPr>
          <w:ilvl w:val="0"/>
          <w:numId w:val="27"/>
        </w:numPr>
        <w:spacing w:before="0" w:beforeAutospacing="0" w:after="0" w:afterAutospacing="0"/>
        <w:ind w:left="0" w:firstLine="567"/>
        <w:jc w:val="both"/>
        <w:textAlignment w:val="baseline"/>
        <w:rPr>
          <w:color w:val="000000"/>
        </w:rPr>
      </w:pPr>
      <w:r w:rsidRPr="00261629">
        <w:rPr>
          <w:color w:val="000000"/>
        </w:rPr>
        <w:t>догляд у реабілітацію хворих і поранених чи травмованих; </w:t>
      </w:r>
    </w:p>
    <w:p w:rsidR="003342D5" w:rsidRPr="00261629" w:rsidRDefault="003342D5" w:rsidP="00261629">
      <w:pPr>
        <w:pStyle w:val="a5"/>
        <w:numPr>
          <w:ilvl w:val="0"/>
          <w:numId w:val="27"/>
        </w:numPr>
        <w:spacing w:before="0" w:beforeAutospacing="0" w:after="0" w:afterAutospacing="0"/>
        <w:ind w:left="0" w:firstLine="567"/>
        <w:jc w:val="both"/>
        <w:textAlignment w:val="baseline"/>
        <w:rPr>
          <w:color w:val="000000"/>
        </w:rPr>
      </w:pPr>
      <w:r w:rsidRPr="00261629">
        <w:rPr>
          <w:color w:val="000000"/>
        </w:rPr>
        <w:t>реабілітацію алко- й наркозалежних;</w:t>
      </w:r>
    </w:p>
    <w:p w:rsidR="003342D5" w:rsidRPr="00261629" w:rsidRDefault="003342D5" w:rsidP="00261629">
      <w:pPr>
        <w:pStyle w:val="a5"/>
        <w:numPr>
          <w:ilvl w:val="0"/>
          <w:numId w:val="27"/>
        </w:numPr>
        <w:spacing w:before="0" w:beforeAutospacing="0" w:after="0" w:afterAutospacing="0"/>
        <w:ind w:left="0" w:firstLine="567"/>
        <w:jc w:val="both"/>
        <w:textAlignment w:val="baseline"/>
        <w:rPr>
          <w:color w:val="000000"/>
        </w:rPr>
      </w:pPr>
      <w:r w:rsidRPr="00261629">
        <w:rPr>
          <w:color w:val="000000"/>
        </w:rPr>
        <w:t>допомогу жертвам насильства;</w:t>
      </w:r>
    </w:p>
    <w:p w:rsidR="003342D5" w:rsidRPr="00261629" w:rsidRDefault="003342D5" w:rsidP="00261629">
      <w:pPr>
        <w:pStyle w:val="a5"/>
        <w:numPr>
          <w:ilvl w:val="0"/>
          <w:numId w:val="27"/>
        </w:numPr>
        <w:spacing w:before="0" w:beforeAutospacing="0" w:after="0" w:afterAutospacing="0"/>
        <w:ind w:left="0" w:firstLine="567"/>
        <w:jc w:val="both"/>
        <w:textAlignment w:val="baseline"/>
        <w:rPr>
          <w:color w:val="000000"/>
        </w:rPr>
      </w:pPr>
      <w:r w:rsidRPr="00261629">
        <w:rPr>
          <w:color w:val="000000"/>
        </w:rPr>
        <w:t>організацію допомоги дитячих будинків сімейного типу тощо.</w:t>
      </w:r>
    </w:p>
    <w:p w:rsidR="003342D5" w:rsidRPr="00D83898"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 xml:space="preserve">Унеможливлення діяльності в Україні релігійних організацій, керівні центри </w:t>
      </w:r>
      <w:r w:rsidR="0092054B">
        <w:rPr>
          <w:i/>
          <w:iCs/>
          <w:color w:val="000000"/>
        </w:rPr>
        <w:t>яких розміщені у державі-агресорі</w:t>
      </w:r>
      <w:r w:rsidRPr="00261629">
        <w:rPr>
          <w:i/>
          <w:iCs/>
          <w:color w:val="000000"/>
        </w:rPr>
        <w:t>.</w:t>
      </w:r>
    </w:p>
    <w:p w:rsidR="003342D5" w:rsidRPr="00261629"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 xml:space="preserve">Захист прав українських </w:t>
      </w:r>
      <w:proofErr w:type="spellStart"/>
      <w:r w:rsidRPr="00261629">
        <w:rPr>
          <w:i/>
          <w:iCs/>
          <w:color w:val="000000"/>
        </w:rPr>
        <w:t>вірян</w:t>
      </w:r>
      <w:proofErr w:type="spellEnd"/>
      <w:r w:rsidRPr="00261629">
        <w:rPr>
          <w:i/>
          <w:iCs/>
          <w:color w:val="000000"/>
        </w:rPr>
        <w:t xml:space="preserve"> за кордоном.</w:t>
      </w:r>
    </w:p>
    <w:p w:rsidR="003342D5" w:rsidRPr="00261629"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Відновлення релігієзнавчої освіти та просвіти у закладах освіти всіх форм власності</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 України; Мін'юст України; МОН України; ДЕСС; МКІП України.  </w:t>
      </w:r>
    </w:p>
    <w:p w:rsidR="003342D5" w:rsidRPr="00261629" w:rsidRDefault="003342D5" w:rsidP="00261629">
      <w:pPr>
        <w:pStyle w:val="a5"/>
        <w:numPr>
          <w:ilvl w:val="0"/>
          <w:numId w:val="31"/>
        </w:numPr>
        <w:spacing w:before="0" w:beforeAutospacing="0" w:after="0" w:afterAutospacing="0"/>
        <w:ind w:left="0" w:firstLine="567"/>
        <w:jc w:val="both"/>
        <w:textAlignment w:val="baseline"/>
        <w:rPr>
          <w:color w:val="000000"/>
        </w:rPr>
      </w:pPr>
      <w:r w:rsidRPr="00261629">
        <w:rPr>
          <w:color w:val="000000"/>
        </w:rPr>
        <w:t>Внесення змін до чинного законодавства щодо відновлення викладання обов’язкових і самостійних курсів релігієзнавства у закладах вищої освіти та факультативних курсів релігієзнавства в закладах повної середньої освіти. </w:t>
      </w:r>
    </w:p>
    <w:p w:rsidR="003342D5" w:rsidRPr="00261629" w:rsidRDefault="003342D5" w:rsidP="0092054B">
      <w:pPr>
        <w:pStyle w:val="a5"/>
        <w:numPr>
          <w:ilvl w:val="0"/>
          <w:numId w:val="22"/>
        </w:numPr>
        <w:spacing w:before="0" w:beforeAutospacing="0" w:after="0" w:afterAutospacing="0"/>
        <w:jc w:val="both"/>
        <w:textAlignment w:val="baseline"/>
        <w:rPr>
          <w:i/>
          <w:iCs/>
          <w:color w:val="000000"/>
        </w:rPr>
      </w:pPr>
      <w:r w:rsidRPr="00261629">
        <w:rPr>
          <w:i/>
          <w:iCs/>
          <w:color w:val="000000"/>
        </w:rPr>
        <w:t>Розвиток конституційного принципу світськості політичного й суспільного життя України</w:t>
      </w:r>
    </w:p>
    <w:p w:rsidR="003342D5" w:rsidRPr="00261629" w:rsidRDefault="003342D5" w:rsidP="00261629">
      <w:pPr>
        <w:pStyle w:val="a5"/>
        <w:spacing w:before="0" w:beforeAutospacing="0" w:after="0" w:afterAutospacing="0"/>
        <w:ind w:firstLine="567"/>
        <w:jc w:val="both"/>
        <w:rPr>
          <w:color w:val="000000"/>
        </w:rPr>
      </w:pPr>
      <w:r w:rsidRPr="00261629">
        <w:rPr>
          <w:color w:val="000000"/>
        </w:rPr>
        <w:t>Відповідальні органи державної влади: ВР України; Офіс Президента України; Мін'юст України; ДЕСС; СБУ; МВС України; МКІП України.  </w:t>
      </w:r>
    </w:p>
    <w:p w:rsidR="00EF5A3A" w:rsidRPr="002E5FB8" w:rsidRDefault="003342D5" w:rsidP="002E5FB8">
      <w:pPr>
        <w:pStyle w:val="a5"/>
        <w:numPr>
          <w:ilvl w:val="0"/>
          <w:numId w:val="33"/>
        </w:numPr>
        <w:spacing w:before="0" w:beforeAutospacing="0" w:after="0" w:afterAutospacing="0"/>
        <w:ind w:left="0" w:firstLine="567"/>
        <w:jc w:val="both"/>
        <w:textAlignment w:val="baseline"/>
        <w:rPr>
          <w:color w:val="000000"/>
        </w:rPr>
      </w:pPr>
      <w:r w:rsidRPr="00261629">
        <w:rPr>
          <w:color w:val="000000"/>
        </w:rPr>
        <w:t xml:space="preserve">Заборона будь-яких форм фінансування релігійних організацій із </w:t>
      </w:r>
      <w:r w:rsidR="002E5FB8">
        <w:rPr>
          <w:color w:val="000000"/>
        </w:rPr>
        <w:t>державного чи місцевих бюджетів.</w:t>
      </w:r>
    </w:p>
    <w:sectPr w:rsidR="00EF5A3A" w:rsidRPr="002E5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387"/>
    <w:multiLevelType w:val="multilevel"/>
    <w:tmpl w:val="CE9E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3EA2"/>
    <w:multiLevelType w:val="multilevel"/>
    <w:tmpl w:val="0222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D6488"/>
    <w:multiLevelType w:val="hybridMultilevel"/>
    <w:tmpl w:val="9AD0C7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AA6259E"/>
    <w:multiLevelType w:val="multilevel"/>
    <w:tmpl w:val="C77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4B4E"/>
    <w:multiLevelType w:val="multilevel"/>
    <w:tmpl w:val="4D1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D4AD4"/>
    <w:multiLevelType w:val="multilevel"/>
    <w:tmpl w:val="FD0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418EF"/>
    <w:multiLevelType w:val="multilevel"/>
    <w:tmpl w:val="67301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86FAE"/>
    <w:multiLevelType w:val="multilevel"/>
    <w:tmpl w:val="91D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20077"/>
    <w:multiLevelType w:val="multilevel"/>
    <w:tmpl w:val="F71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37969"/>
    <w:multiLevelType w:val="hybridMultilevel"/>
    <w:tmpl w:val="0820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3110D"/>
    <w:multiLevelType w:val="hybridMultilevel"/>
    <w:tmpl w:val="9AD0C7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A6D05D8"/>
    <w:multiLevelType w:val="multilevel"/>
    <w:tmpl w:val="B858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648AB"/>
    <w:multiLevelType w:val="multilevel"/>
    <w:tmpl w:val="2A3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14B38"/>
    <w:multiLevelType w:val="multilevel"/>
    <w:tmpl w:val="E1F2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995D31"/>
    <w:multiLevelType w:val="multilevel"/>
    <w:tmpl w:val="D202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5615E3"/>
    <w:multiLevelType w:val="multilevel"/>
    <w:tmpl w:val="ACCC7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0D63AD"/>
    <w:multiLevelType w:val="multilevel"/>
    <w:tmpl w:val="51E096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E80BC6"/>
    <w:multiLevelType w:val="multilevel"/>
    <w:tmpl w:val="B6BCB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5F1237"/>
    <w:multiLevelType w:val="hybridMultilevel"/>
    <w:tmpl w:val="E1DEA6B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9">
    <w:nsid w:val="52832B17"/>
    <w:multiLevelType w:val="multilevel"/>
    <w:tmpl w:val="7A8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15A9F"/>
    <w:multiLevelType w:val="multilevel"/>
    <w:tmpl w:val="9EA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D7A2F"/>
    <w:multiLevelType w:val="hybridMultilevel"/>
    <w:tmpl w:val="E1DEA6B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2">
    <w:nsid w:val="56F70D5D"/>
    <w:multiLevelType w:val="multilevel"/>
    <w:tmpl w:val="AF92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102B4C"/>
    <w:multiLevelType w:val="multilevel"/>
    <w:tmpl w:val="956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3038E"/>
    <w:multiLevelType w:val="multilevel"/>
    <w:tmpl w:val="313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A22DD"/>
    <w:multiLevelType w:val="hybridMultilevel"/>
    <w:tmpl w:val="61C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90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766B3E"/>
    <w:multiLevelType w:val="multilevel"/>
    <w:tmpl w:val="D4D2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367C5"/>
    <w:multiLevelType w:val="multilevel"/>
    <w:tmpl w:val="9154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E3CF6"/>
    <w:multiLevelType w:val="multilevel"/>
    <w:tmpl w:val="BFB4E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CC04C8"/>
    <w:multiLevelType w:val="multilevel"/>
    <w:tmpl w:val="4B4C0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7E65F8"/>
    <w:multiLevelType w:val="multilevel"/>
    <w:tmpl w:val="755CE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1B3C63"/>
    <w:multiLevelType w:val="multilevel"/>
    <w:tmpl w:val="61C06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8D5295"/>
    <w:multiLevelType w:val="multilevel"/>
    <w:tmpl w:val="B92C5D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B7107"/>
    <w:multiLevelType w:val="multilevel"/>
    <w:tmpl w:val="BB50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10"/>
  </w:num>
  <w:num w:numId="5">
    <w:abstractNumId w:val="2"/>
  </w:num>
  <w:num w:numId="6">
    <w:abstractNumId w:val="18"/>
  </w:num>
  <w:num w:numId="7">
    <w:abstractNumId w:val="3"/>
  </w:num>
  <w:num w:numId="8">
    <w:abstractNumId w:val="5"/>
  </w:num>
  <w:num w:numId="9">
    <w:abstractNumId w:val="0"/>
  </w:num>
  <w:num w:numId="10">
    <w:abstractNumId w:val="27"/>
  </w:num>
  <w:num w:numId="11">
    <w:abstractNumId w:val="12"/>
  </w:num>
  <w:num w:numId="12">
    <w:abstractNumId w:val="8"/>
  </w:num>
  <w:num w:numId="13">
    <w:abstractNumId w:val="26"/>
  </w:num>
  <w:num w:numId="14">
    <w:abstractNumId w:val="19"/>
  </w:num>
  <w:num w:numId="15">
    <w:abstractNumId w:val="33"/>
  </w:num>
  <w:num w:numId="16">
    <w:abstractNumId w:val="15"/>
    <w:lvlOverride w:ilvl="0">
      <w:lvl w:ilvl="0">
        <w:numFmt w:val="decimal"/>
        <w:lvlText w:val="%1."/>
        <w:lvlJc w:val="left"/>
      </w:lvl>
    </w:lvlOverride>
  </w:num>
  <w:num w:numId="17">
    <w:abstractNumId w:val="14"/>
  </w:num>
  <w:num w:numId="18">
    <w:abstractNumId w:val="24"/>
  </w:num>
  <w:num w:numId="19">
    <w:abstractNumId w:val="30"/>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23"/>
  </w:num>
  <w:num w:numId="22">
    <w:abstractNumId w:val="13"/>
  </w:num>
  <w:num w:numId="23">
    <w:abstractNumId w:val="11"/>
  </w:num>
  <w:num w:numId="24">
    <w:abstractNumId w:val="22"/>
  </w:num>
  <w:num w:numId="25">
    <w:abstractNumId w:val="7"/>
  </w:num>
  <w:num w:numId="26">
    <w:abstractNumId w:val="29"/>
    <w:lvlOverride w:ilvl="0">
      <w:lvl w:ilvl="0">
        <w:numFmt w:val="decimal"/>
        <w:lvlText w:val="%1."/>
        <w:lvlJc w:val="left"/>
      </w:lvl>
    </w:lvlOverride>
  </w:num>
  <w:num w:numId="27">
    <w:abstractNumId w:val="20"/>
  </w:num>
  <w:num w:numId="28">
    <w:abstractNumId w:val="17"/>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
  </w:num>
  <w:num w:numId="32">
    <w:abstractNumId w:val="32"/>
    <w:lvlOverride w:ilvl="0">
      <w:lvl w:ilvl="0">
        <w:numFmt w:val="decimal"/>
        <w:lvlText w:val="%1."/>
        <w:lvlJc w:val="left"/>
      </w:lvl>
    </w:lvlOverride>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A7"/>
    <w:rsid w:val="001421F5"/>
    <w:rsid w:val="00261629"/>
    <w:rsid w:val="002E5FB8"/>
    <w:rsid w:val="003342D5"/>
    <w:rsid w:val="00425CE3"/>
    <w:rsid w:val="006A3341"/>
    <w:rsid w:val="007002BC"/>
    <w:rsid w:val="00754ADF"/>
    <w:rsid w:val="0092054B"/>
    <w:rsid w:val="00993E0C"/>
    <w:rsid w:val="00A210A7"/>
    <w:rsid w:val="00A45521"/>
    <w:rsid w:val="00AA44B8"/>
    <w:rsid w:val="00AB6B85"/>
    <w:rsid w:val="00C52B4A"/>
    <w:rsid w:val="00D83898"/>
    <w:rsid w:val="00EF5A3A"/>
    <w:rsid w:val="00FA5D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B8"/>
    <w:pPr>
      <w:spacing w:after="160" w:line="259" w:lineRule="auto"/>
    </w:pPr>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B8"/>
    <w:pPr>
      <w:ind w:left="720"/>
      <w:contextualSpacing/>
    </w:pPr>
    <w:rPr>
      <w:lang w:val="en-US"/>
      <w14:ligatures w14:val="none"/>
    </w:rPr>
  </w:style>
  <w:style w:type="character" w:styleId="a4">
    <w:name w:val="Hyperlink"/>
    <w:basedOn w:val="a0"/>
    <w:uiPriority w:val="99"/>
    <w:unhideWhenUsed/>
    <w:rsid w:val="00EF5A3A"/>
    <w:rPr>
      <w:color w:val="000000" w:themeColor="hyperlink"/>
      <w:u w:val="single"/>
    </w:rPr>
  </w:style>
  <w:style w:type="paragraph" w:styleId="a5">
    <w:name w:val="Normal (Web)"/>
    <w:basedOn w:val="a"/>
    <w:uiPriority w:val="99"/>
    <w:unhideWhenUsed/>
    <w:rsid w:val="00C52B4A"/>
    <w:pPr>
      <w:spacing w:before="100" w:beforeAutospacing="1" w:after="100" w:afterAutospacing="1" w:line="240" w:lineRule="auto"/>
    </w:pPr>
    <w:rPr>
      <w:rFonts w:ascii="Times New Roman" w:eastAsia="Times New Roman" w:hAnsi="Times New Roman" w:cs="Times New Roman"/>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B8"/>
    <w:pPr>
      <w:spacing w:after="160" w:line="259" w:lineRule="auto"/>
    </w:pPr>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B8"/>
    <w:pPr>
      <w:ind w:left="720"/>
      <w:contextualSpacing/>
    </w:pPr>
    <w:rPr>
      <w:lang w:val="en-US"/>
      <w14:ligatures w14:val="none"/>
    </w:rPr>
  </w:style>
  <w:style w:type="character" w:styleId="a4">
    <w:name w:val="Hyperlink"/>
    <w:basedOn w:val="a0"/>
    <w:uiPriority w:val="99"/>
    <w:unhideWhenUsed/>
    <w:rsid w:val="00EF5A3A"/>
    <w:rPr>
      <w:color w:val="000000" w:themeColor="hyperlink"/>
      <w:u w:val="single"/>
    </w:rPr>
  </w:style>
  <w:style w:type="paragraph" w:styleId="a5">
    <w:name w:val="Normal (Web)"/>
    <w:basedOn w:val="a"/>
    <w:uiPriority w:val="99"/>
    <w:unhideWhenUsed/>
    <w:rsid w:val="00C52B4A"/>
    <w:pPr>
      <w:spacing w:before="100" w:beforeAutospacing="1" w:after="100" w:afterAutospacing="1" w:line="240" w:lineRule="auto"/>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9103">
      <w:bodyDiv w:val="1"/>
      <w:marLeft w:val="0"/>
      <w:marRight w:val="0"/>
      <w:marTop w:val="0"/>
      <w:marBottom w:val="0"/>
      <w:divBdr>
        <w:top w:val="none" w:sz="0" w:space="0" w:color="auto"/>
        <w:left w:val="none" w:sz="0" w:space="0" w:color="auto"/>
        <w:bottom w:val="none" w:sz="0" w:space="0" w:color="auto"/>
        <w:right w:val="none" w:sz="0" w:space="0" w:color="auto"/>
      </w:divBdr>
    </w:div>
    <w:div w:id="290980231">
      <w:bodyDiv w:val="1"/>
      <w:marLeft w:val="0"/>
      <w:marRight w:val="0"/>
      <w:marTop w:val="0"/>
      <w:marBottom w:val="0"/>
      <w:divBdr>
        <w:top w:val="none" w:sz="0" w:space="0" w:color="auto"/>
        <w:left w:val="none" w:sz="0" w:space="0" w:color="auto"/>
        <w:bottom w:val="none" w:sz="0" w:space="0" w:color="auto"/>
        <w:right w:val="none" w:sz="0" w:space="0" w:color="auto"/>
      </w:divBdr>
    </w:div>
    <w:div w:id="394552206">
      <w:bodyDiv w:val="1"/>
      <w:marLeft w:val="0"/>
      <w:marRight w:val="0"/>
      <w:marTop w:val="0"/>
      <w:marBottom w:val="0"/>
      <w:divBdr>
        <w:top w:val="none" w:sz="0" w:space="0" w:color="auto"/>
        <w:left w:val="none" w:sz="0" w:space="0" w:color="auto"/>
        <w:bottom w:val="none" w:sz="0" w:space="0" w:color="auto"/>
        <w:right w:val="none" w:sz="0" w:space="0" w:color="auto"/>
      </w:divBdr>
    </w:div>
    <w:div w:id="475487895">
      <w:bodyDiv w:val="1"/>
      <w:marLeft w:val="0"/>
      <w:marRight w:val="0"/>
      <w:marTop w:val="0"/>
      <w:marBottom w:val="0"/>
      <w:divBdr>
        <w:top w:val="none" w:sz="0" w:space="0" w:color="auto"/>
        <w:left w:val="none" w:sz="0" w:space="0" w:color="auto"/>
        <w:bottom w:val="none" w:sz="0" w:space="0" w:color="auto"/>
        <w:right w:val="none" w:sz="0" w:space="0" w:color="auto"/>
      </w:divBdr>
    </w:div>
    <w:div w:id="503013633">
      <w:bodyDiv w:val="1"/>
      <w:marLeft w:val="0"/>
      <w:marRight w:val="0"/>
      <w:marTop w:val="0"/>
      <w:marBottom w:val="0"/>
      <w:divBdr>
        <w:top w:val="none" w:sz="0" w:space="0" w:color="auto"/>
        <w:left w:val="none" w:sz="0" w:space="0" w:color="auto"/>
        <w:bottom w:val="none" w:sz="0" w:space="0" w:color="auto"/>
        <w:right w:val="none" w:sz="0" w:space="0" w:color="auto"/>
      </w:divBdr>
    </w:div>
    <w:div w:id="503086152">
      <w:bodyDiv w:val="1"/>
      <w:marLeft w:val="0"/>
      <w:marRight w:val="0"/>
      <w:marTop w:val="0"/>
      <w:marBottom w:val="0"/>
      <w:divBdr>
        <w:top w:val="none" w:sz="0" w:space="0" w:color="auto"/>
        <w:left w:val="none" w:sz="0" w:space="0" w:color="auto"/>
        <w:bottom w:val="none" w:sz="0" w:space="0" w:color="auto"/>
        <w:right w:val="none" w:sz="0" w:space="0" w:color="auto"/>
      </w:divBdr>
    </w:div>
    <w:div w:id="533275186">
      <w:bodyDiv w:val="1"/>
      <w:marLeft w:val="0"/>
      <w:marRight w:val="0"/>
      <w:marTop w:val="0"/>
      <w:marBottom w:val="0"/>
      <w:divBdr>
        <w:top w:val="none" w:sz="0" w:space="0" w:color="auto"/>
        <w:left w:val="none" w:sz="0" w:space="0" w:color="auto"/>
        <w:bottom w:val="none" w:sz="0" w:space="0" w:color="auto"/>
        <w:right w:val="none" w:sz="0" w:space="0" w:color="auto"/>
      </w:divBdr>
    </w:div>
    <w:div w:id="550003505">
      <w:bodyDiv w:val="1"/>
      <w:marLeft w:val="0"/>
      <w:marRight w:val="0"/>
      <w:marTop w:val="0"/>
      <w:marBottom w:val="0"/>
      <w:divBdr>
        <w:top w:val="none" w:sz="0" w:space="0" w:color="auto"/>
        <w:left w:val="none" w:sz="0" w:space="0" w:color="auto"/>
        <w:bottom w:val="none" w:sz="0" w:space="0" w:color="auto"/>
        <w:right w:val="none" w:sz="0" w:space="0" w:color="auto"/>
      </w:divBdr>
    </w:div>
    <w:div w:id="628777839">
      <w:bodyDiv w:val="1"/>
      <w:marLeft w:val="0"/>
      <w:marRight w:val="0"/>
      <w:marTop w:val="0"/>
      <w:marBottom w:val="0"/>
      <w:divBdr>
        <w:top w:val="none" w:sz="0" w:space="0" w:color="auto"/>
        <w:left w:val="none" w:sz="0" w:space="0" w:color="auto"/>
        <w:bottom w:val="none" w:sz="0" w:space="0" w:color="auto"/>
        <w:right w:val="none" w:sz="0" w:space="0" w:color="auto"/>
      </w:divBdr>
    </w:div>
    <w:div w:id="657002916">
      <w:bodyDiv w:val="1"/>
      <w:marLeft w:val="0"/>
      <w:marRight w:val="0"/>
      <w:marTop w:val="0"/>
      <w:marBottom w:val="0"/>
      <w:divBdr>
        <w:top w:val="none" w:sz="0" w:space="0" w:color="auto"/>
        <w:left w:val="none" w:sz="0" w:space="0" w:color="auto"/>
        <w:bottom w:val="none" w:sz="0" w:space="0" w:color="auto"/>
        <w:right w:val="none" w:sz="0" w:space="0" w:color="auto"/>
      </w:divBdr>
    </w:div>
    <w:div w:id="717051420">
      <w:bodyDiv w:val="1"/>
      <w:marLeft w:val="0"/>
      <w:marRight w:val="0"/>
      <w:marTop w:val="0"/>
      <w:marBottom w:val="0"/>
      <w:divBdr>
        <w:top w:val="none" w:sz="0" w:space="0" w:color="auto"/>
        <w:left w:val="none" w:sz="0" w:space="0" w:color="auto"/>
        <w:bottom w:val="none" w:sz="0" w:space="0" w:color="auto"/>
        <w:right w:val="none" w:sz="0" w:space="0" w:color="auto"/>
      </w:divBdr>
    </w:div>
    <w:div w:id="742681015">
      <w:bodyDiv w:val="1"/>
      <w:marLeft w:val="0"/>
      <w:marRight w:val="0"/>
      <w:marTop w:val="0"/>
      <w:marBottom w:val="0"/>
      <w:divBdr>
        <w:top w:val="none" w:sz="0" w:space="0" w:color="auto"/>
        <w:left w:val="none" w:sz="0" w:space="0" w:color="auto"/>
        <w:bottom w:val="none" w:sz="0" w:space="0" w:color="auto"/>
        <w:right w:val="none" w:sz="0" w:space="0" w:color="auto"/>
      </w:divBdr>
    </w:div>
    <w:div w:id="790703662">
      <w:bodyDiv w:val="1"/>
      <w:marLeft w:val="0"/>
      <w:marRight w:val="0"/>
      <w:marTop w:val="0"/>
      <w:marBottom w:val="0"/>
      <w:divBdr>
        <w:top w:val="none" w:sz="0" w:space="0" w:color="auto"/>
        <w:left w:val="none" w:sz="0" w:space="0" w:color="auto"/>
        <w:bottom w:val="none" w:sz="0" w:space="0" w:color="auto"/>
        <w:right w:val="none" w:sz="0" w:space="0" w:color="auto"/>
      </w:divBdr>
    </w:div>
    <w:div w:id="814639542">
      <w:bodyDiv w:val="1"/>
      <w:marLeft w:val="0"/>
      <w:marRight w:val="0"/>
      <w:marTop w:val="0"/>
      <w:marBottom w:val="0"/>
      <w:divBdr>
        <w:top w:val="none" w:sz="0" w:space="0" w:color="auto"/>
        <w:left w:val="none" w:sz="0" w:space="0" w:color="auto"/>
        <w:bottom w:val="none" w:sz="0" w:space="0" w:color="auto"/>
        <w:right w:val="none" w:sz="0" w:space="0" w:color="auto"/>
      </w:divBdr>
    </w:div>
    <w:div w:id="973561024">
      <w:bodyDiv w:val="1"/>
      <w:marLeft w:val="0"/>
      <w:marRight w:val="0"/>
      <w:marTop w:val="0"/>
      <w:marBottom w:val="0"/>
      <w:divBdr>
        <w:top w:val="none" w:sz="0" w:space="0" w:color="auto"/>
        <w:left w:val="none" w:sz="0" w:space="0" w:color="auto"/>
        <w:bottom w:val="none" w:sz="0" w:space="0" w:color="auto"/>
        <w:right w:val="none" w:sz="0" w:space="0" w:color="auto"/>
      </w:divBdr>
    </w:div>
    <w:div w:id="973799663">
      <w:bodyDiv w:val="1"/>
      <w:marLeft w:val="0"/>
      <w:marRight w:val="0"/>
      <w:marTop w:val="0"/>
      <w:marBottom w:val="0"/>
      <w:divBdr>
        <w:top w:val="none" w:sz="0" w:space="0" w:color="auto"/>
        <w:left w:val="none" w:sz="0" w:space="0" w:color="auto"/>
        <w:bottom w:val="none" w:sz="0" w:space="0" w:color="auto"/>
        <w:right w:val="none" w:sz="0" w:space="0" w:color="auto"/>
      </w:divBdr>
    </w:div>
    <w:div w:id="1055005302">
      <w:bodyDiv w:val="1"/>
      <w:marLeft w:val="0"/>
      <w:marRight w:val="0"/>
      <w:marTop w:val="0"/>
      <w:marBottom w:val="0"/>
      <w:divBdr>
        <w:top w:val="none" w:sz="0" w:space="0" w:color="auto"/>
        <w:left w:val="none" w:sz="0" w:space="0" w:color="auto"/>
        <w:bottom w:val="none" w:sz="0" w:space="0" w:color="auto"/>
        <w:right w:val="none" w:sz="0" w:space="0" w:color="auto"/>
      </w:divBdr>
    </w:div>
    <w:div w:id="1060176499">
      <w:bodyDiv w:val="1"/>
      <w:marLeft w:val="0"/>
      <w:marRight w:val="0"/>
      <w:marTop w:val="0"/>
      <w:marBottom w:val="0"/>
      <w:divBdr>
        <w:top w:val="none" w:sz="0" w:space="0" w:color="auto"/>
        <w:left w:val="none" w:sz="0" w:space="0" w:color="auto"/>
        <w:bottom w:val="none" w:sz="0" w:space="0" w:color="auto"/>
        <w:right w:val="none" w:sz="0" w:space="0" w:color="auto"/>
      </w:divBdr>
    </w:div>
    <w:div w:id="1159660904">
      <w:bodyDiv w:val="1"/>
      <w:marLeft w:val="0"/>
      <w:marRight w:val="0"/>
      <w:marTop w:val="0"/>
      <w:marBottom w:val="0"/>
      <w:divBdr>
        <w:top w:val="none" w:sz="0" w:space="0" w:color="auto"/>
        <w:left w:val="none" w:sz="0" w:space="0" w:color="auto"/>
        <w:bottom w:val="none" w:sz="0" w:space="0" w:color="auto"/>
        <w:right w:val="none" w:sz="0" w:space="0" w:color="auto"/>
      </w:divBdr>
    </w:div>
    <w:div w:id="1176992946">
      <w:bodyDiv w:val="1"/>
      <w:marLeft w:val="0"/>
      <w:marRight w:val="0"/>
      <w:marTop w:val="0"/>
      <w:marBottom w:val="0"/>
      <w:divBdr>
        <w:top w:val="none" w:sz="0" w:space="0" w:color="auto"/>
        <w:left w:val="none" w:sz="0" w:space="0" w:color="auto"/>
        <w:bottom w:val="none" w:sz="0" w:space="0" w:color="auto"/>
        <w:right w:val="none" w:sz="0" w:space="0" w:color="auto"/>
      </w:divBdr>
    </w:div>
    <w:div w:id="1282228644">
      <w:bodyDiv w:val="1"/>
      <w:marLeft w:val="0"/>
      <w:marRight w:val="0"/>
      <w:marTop w:val="0"/>
      <w:marBottom w:val="0"/>
      <w:divBdr>
        <w:top w:val="none" w:sz="0" w:space="0" w:color="auto"/>
        <w:left w:val="none" w:sz="0" w:space="0" w:color="auto"/>
        <w:bottom w:val="none" w:sz="0" w:space="0" w:color="auto"/>
        <w:right w:val="none" w:sz="0" w:space="0" w:color="auto"/>
      </w:divBdr>
    </w:div>
    <w:div w:id="1467165664">
      <w:bodyDiv w:val="1"/>
      <w:marLeft w:val="0"/>
      <w:marRight w:val="0"/>
      <w:marTop w:val="0"/>
      <w:marBottom w:val="0"/>
      <w:divBdr>
        <w:top w:val="none" w:sz="0" w:space="0" w:color="auto"/>
        <w:left w:val="none" w:sz="0" w:space="0" w:color="auto"/>
        <w:bottom w:val="none" w:sz="0" w:space="0" w:color="auto"/>
        <w:right w:val="none" w:sz="0" w:space="0" w:color="auto"/>
      </w:divBdr>
    </w:div>
    <w:div w:id="1670254148">
      <w:bodyDiv w:val="1"/>
      <w:marLeft w:val="0"/>
      <w:marRight w:val="0"/>
      <w:marTop w:val="0"/>
      <w:marBottom w:val="0"/>
      <w:divBdr>
        <w:top w:val="none" w:sz="0" w:space="0" w:color="auto"/>
        <w:left w:val="none" w:sz="0" w:space="0" w:color="auto"/>
        <w:bottom w:val="none" w:sz="0" w:space="0" w:color="auto"/>
        <w:right w:val="none" w:sz="0" w:space="0" w:color="auto"/>
      </w:divBdr>
    </w:div>
    <w:div w:id="1691758294">
      <w:bodyDiv w:val="1"/>
      <w:marLeft w:val="0"/>
      <w:marRight w:val="0"/>
      <w:marTop w:val="0"/>
      <w:marBottom w:val="0"/>
      <w:divBdr>
        <w:top w:val="none" w:sz="0" w:space="0" w:color="auto"/>
        <w:left w:val="none" w:sz="0" w:space="0" w:color="auto"/>
        <w:bottom w:val="none" w:sz="0" w:space="0" w:color="auto"/>
        <w:right w:val="none" w:sz="0" w:space="0" w:color="auto"/>
      </w:divBdr>
    </w:div>
    <w:div w:id="1788622771">
      <w:bodyDiv w:val="1"/>
      <w:marLeft w:val="0"/>
      <w:marRight w:val="0"/>
      <w:marTop w:val="0"/>
      <w:marBottom w:val="0"/>
      <w:divBdr>
        <w:top w:val="none" w:sz="0" w:space="0" w:color="auto"/>
        <w:left w:val="none" w:sz="0" w:space="0" w:color="auto"/>
        <w:bottom w:val="none" w:sz="0" w:space="0" w:color="auto"/>
        <w:right w:val="none" w:sz="0" w:space="0" w:color="auto"/>
      </w:divBdr>
    </w:div>
    <w:div w:id="1892381719">
      <w:bodyDiv w:val="1"/>
      <w:marLeft w:val="0"/>
      <w:marRight w:val="0"/>
      <w:marTop w:val="0"/>
      <w:marBottom w:val="0"/>
      <w:divBdr>
        <w:top w:val="none" w:sz="0" w:space="0" w:color="auto"/>
        <w:left w:val="none" w:sz="0" w:space="0" w:color="auto"/>
        <w:bottom w:val="none" w:sz="0" w:space="0" w:color="auto"/>
        <w:right w:val="none" w:sz="0" w:space="0" w:color="auto"/>
      </w:divBdr>
    </w:div>
    <w:div w:id="1969704071">
      <w:bodyDiv w:val="1"/>
      <w:marLeft w:val="0"/>
      <w:marRight w:val="0"/>
      <w:marTop w:val="0"/>
      <w:marBottom w:val="0"/>
      <w:divBdr>
        <w:top w:val="none" w:sz="0" w:space="0" w:color="auto"/>
        <w:left w:val="none" w:sz="0" w:space="0" w:color="auto"/>
        <w:bottom w:val="none" w:sz="0" w:space="0" w:color="auto"/>
        <w:right w:val="none" w:sz="0" w:space="0" w:color="auto"/>
      </w:divBdr>
    </w:div>
    <w:div w:id="2012029812">
      <w:bodyDiv w:val="1"/>
      <w:marLeft w:val="0"/>
      <w:marRight w:val="0"/>
      <w:marTop w:val="0"/>
      <w:marBottom w:val="0"/>
      <w:divBdr>
        <w:top w:val="none" w:sz="0" w:space="0" w:color="auto"/>
        <w:left w:val="none" w:sz="0" w:space="0" w:color="auto"/>
        <w:bottom w:val="none" w:sz="0" w:space="0" w:color="auto"/>
        <w:right w:val="none" w:sz="0" w:space="0" w:color="auto"/>
      </w:divBdr>
    </w:div>
    <w:div w:id="2120562056">
      <w:bodyDiv w:val="1"/>
      <w:marLeft w:val="0"/>
      <w:marRight w:val="0"/>
      <w:marTop w:val="0"/>
      <w:marBottom w:val="0"/>
      <w:divBdr>
        <w:top w:val="none" w:sz="0" w:space="0" w:color="auto"/>
        <w:left w:val="none" w:sz="0" w:space="0" w:color="auto"/>
        <w:bottom w:val="none" w:sz="0" w:space="0" w:color="auto"/>
        <w:right w:val="none" w:sz="0" w:space="0" w:color="auto"/>
      </w:divBdr>
    </w:div>
    <w:div w:id="21376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a-ombudsman.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704-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01.ukrcensus.gov.ua/" TargetMode="External"/><Relationship Id="rId11" Type="http://schemas.openxmlformats.org/officeDocument/2006/relationships/hyperlink" Target="https://zakon.rada.gov.ua/laws/show/1556-18" TargetMode="External"/><Relationship Id="rId5" Type="http://schemas.openxmlformats.org/officeDocument/2006/relationships/webSettings" Target="webSettings.xml"/><Relationship Id="rId10"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mo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2023-11-02T12:24:00Z</dcterms:created>
  <dcterms:modified xsi:type="dcterms:W3CDTF">2023-11-03T17:25:00Z</dcterms:modified>
</cp:coreProperties>
</file>