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1882" w:rsidRPr="002208C5" w:rsidTr="00C96169">
        <w:tc>
          <w:tcPr>
            <w:tcW w:w="10915" w:type="dxa"/>
          </w:tcPr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>ТЕМА: Інноваційна діяльність як об’єкт інноваційного менеджменту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Інноваційна інфраструктура</w:t>
            </w:r>
          </w:p>
          <w:p w:rsidR="001B1685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 2</w:t>
            </w:r>
            <w:r w:rsidR="00252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.11.2023_ПІБ_ПВ-</w:t>
            </w:r>
            <w:r w:rsidR="00252C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_Тести_Т3.Т4</w:t>
            </w:r>
          </w:p>
          <w:p w:rsidR="009C1882" w:rsidRPr="002208C5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3680"/>
        <w:gridCol w:w="6879"/>
      </w:tblGrid>
      <w:tr w:rsidR="009C1882" w:rsidRPr="0025034D" w:rsidTr="00FE6592">
        <w:tc>
          <w:tcPr>
            <w:tcW w:w="292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F4F55" w:rsidRPr="006D230B" w:rsidRDefault="002B4962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Діяльність, спрямована на використання і комерціалізацію результатів наукових досліджень та розробок, обумовлює випуск на ринок нових конкурентоспроможних товарів і послуг, – це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науково-дослідна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ринкова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комерційна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F4F55" w:rsidRPr="006D230B" w:rsidRDefault="00FC3236" w:rsidP="002376C0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Об’єктом інноваційної діяльності є:</w:t>
            </w:r>
          </w:p>
        </w:tc>
        <w:tc>
          <w:tcPr>
            <w:tcW w:w="3067" w:type="pct"/>
          </w:tcPr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нові знання та інтелектуальні продукти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виробниче обладнання та процеси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товарна продукція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організаційно-технічні рішення виробничого, адміністративного, комерційного або іншого характеру, що істотно поліпшить структуру і якість виробництва і (або) соціальної сфери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623B5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F4F55" w:rsidRPr="006D230B" w:rsidRDefault="00766C00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– це:</w:t>
            </w:r>
          </w:p>
        </w:tc>
        <w:tc>
          <w:tcPr>
            <w:tcW w:w="3067" w:type="pct"/>
          </w:tcPr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B7AAB" w:rsidRPr="006D230B">
              <w:rPr>
                <w:rFonts w:ascii="Times New Roman" w:hAnsi="Times New Roman" w:cs="Times New Roman"/>
                <w:sz w:val="24"/>
                <w:szCs w:val="24"/>
              </w:rPr>
              <w:t>паралельно-послідовне здійснення науково-дослідної, науково-технічної, інноваційної, виробничої діяльності та маркетинг;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тимчасові етапи життєвого циклу нововведення від виникнення ідеї до її розробки і поширення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процес фінансування та інвестування розробки і поширення нового виду продукту або послуги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14AC6" w:rsidRPr="006D230B">
              <w:rPr>
                <w:rFonts w:ascii="Times New Roman" w:hAnsi="Times New Roman" w:cs="Times New Roman"/>
                <w:sz w:val="24"/>
                <w:szCs w:val="24"/>
              </w:rPr>
              <w:t>послідовне перетворення наукового знання на інновацію, яка задовольняє нові суспільні потреби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F4F55" w:rsidRPr="006D230B" w:rsidRDefault="009679B4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характеризується</w:t>
            </w:r>
          </w:p>
        </w:tc>
        <w:tc>
          <w:tcPr>
            <w:tcW w:w="3067" w:type="pct"/>
          </w:tcPr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679B4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ризиком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неможливістю детального планування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необхідністю переборювати опір як у сфері економічних відносин, так і у сфері інтересів учасників інноваційного процесу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рівнем залежності від зовнішнього соціально-економічного середовища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90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відповіді вірні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5F4F55" w:rsidRPr="006D230B" w:rsidRDefault="000F78EA" w:rsidP="0093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основних факторів, що впливають на розвиток інноваційного процесу, слід віднести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зовнішнього середовища, в якому проходить інноваційний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внутрішнього середовища організації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самого інноваційного процесу як 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вірні варіанти відповіді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А, Б та В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82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1B56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5F4F55" w:rsidRPr="006D230B" w:rsidRDefault="0088693D" w:rsidP="008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передбачає створення і використання нововведення в межах однієї організації, має назву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розширений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дифузійний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5F4F55" w:rsidRPr="006D230B" w:rsidRDefault="00B85173" w:rsidP="00D0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Процес поширення нововведення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використання у нових місцях, сферах чи умовах – це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інваріантність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дифузія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система франчайзингу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рутинізація</w:t>
            </w:r>
            <w:proofErr w:type="spellEnd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41" w:type="pct"/>
          </w:tcPr>
          <w:p w:rsidR="005F4F55" w:rsidRPr="006D230B" w:rsidRDefault="00675261" w:rsidP="004F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новатори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рання більшість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ранні реципієнти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інвестори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F4F55" w:rsidRPr="006D230B" w:rsidRDefault="00C91E0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Процес поширення (трансферу) нововведення для використання у нових місцях, сферах чи умовах називається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інноваційно-технологічним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рутинізацією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дифузією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9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4A8" w:rsidRPr="0025034D" w:rsidTr="00FE6592">
        <w:tc>
          <w:tcPr>
            <w:tcW w:w="292" w:type="pct"/>
          </w:tcPr>
          <w:p w:rsidR="00DE64A8" w:rsidRPr="006D230B" w:rsidRDefault="00DE64A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DE64A8" w:rsidRPr="006D230B" w:rsidRDefault="00DE64A8" w:rsidP="00D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  <w:tc>
          <w:tcPr>
            <w:tcW w:w="3067" w:type="pct"/>
          </w:tcPr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 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В) розширений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 дифузійний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43CB8" w:rsidRPr="0025034D" w:rsidTr="00FE6592">
        <w:tc>
          <w:tcPr>
            <w:tcW w:w="292" w:type="pct"/>
          </w:tcPr>
          <w:p w:rsidR="00143CB8" w:rsidRPr="006D230B" w:rsidRDefault="00A45DB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43CB8" w:rsidRPr="006D230B" w:rsidRDefault="00A969A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стимулюють інноваційну діяльність, належать:</w:t>
            </w:r>
          </w:p>
        </w:tc>
        <w:tc>
          <w:tcPr>
            <w:tcW w:w="3067" w:type="pct"/>
          </w:tcPr>
          <w:p w:rsidR="00FF7532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гнучкість організаційних структур, демократичний стиль управління, децентралізація, розвиток конкуренції</w:t>
            </w:r>
            <w:r w:rsidR="00FF7532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32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сприйнятливість до змін; установча замкненість; недостатність міжнародного науково-технічного співробітництва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79C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страх невизначеності; відсутність інформації про ринки; 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науково-технічного потенціалу; відсутність державної підтримки інноваційної діяльності; </w:t>
            </w:r>
            <w:r w:rsidR="00FB3C56" w:rsidRPr="006D230B">
              <w:rPr>
                <w:rFonts w:ascii="Times New Roman" w:hAnsi="Times New Roman" w:cs="Times New Roman"/>
                <w:sz w:val="24"/>
                <w:szCs w:val="24"/>
              </w:rPr>
              <w:t>низький науково-інноваційний потенціал держави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3A6DCD" w:rsidRPr="0025034D" w:rsidTr="00FE6592">
        <w:tc>
          <w:tcPr>
            <w:tcW w:w="292" w:type="pct"/>
          </w:tcPr>
          <w:p w:rsidR="003A6DCD" w:rsidRPr="006D230B" w:rsidRDefault="003A6DCD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pct"/>
          </w:tcPr>
          <w:p w:rsidR="003A6DCD" w:rsidRPr="006D230B" w:rsidRDefault="003A6DCD" w:rsidP="003A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  <w:tc>
          <w:tcPr>
            <w:tcW w:w="3067" w:type="pct"/>
          </w:tcPr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 гнучкість організаційних структур, демократичний стиль управління, децентралізація, розвиток конкуренції;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Б) сприйнятливість до змін; установча замкненість; недостатність міжнародного науково-технічного співробітництва;</w:t>
            </w:r>
          </w:p>
          <w:p w:rsidR="00CF2B15" w:rsidRPr="006D230B" w:rsidRDefault="003A6DCD" w:rsidP="00CF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відсутність державної підтримки інноваційної діяльності; збереження науково-технічного потенціалу; низький науково-інноваційний потенціал держави ;</w:t>
            </w:r>
          </w:p>
          <w:p w:rsidR="00CF2B15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надмірна централізація; страх невизначеності; відсутність інформації про ринки;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5034D" w:rsidTr="00FE6592">
        <w:tc>
          <w:tcPr>
            <w:tcW w:w="292" w:type="pct"/>
          </w:tcPr>
          <w:p w:rsidR="00A56D51" w:rsidRPr="006D230B" w:rsidRDefault="00A56D51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pct"/>
          </w:tcPr>
          <w:p w:rsidR="00A56D51" w:rsidRPr="006D230B" w:rsidRDefault="00D22E4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функцій Верховної ради України як суб’єкта інноваційної діяльності належать</w:t>
            </w:r>
            <w:r w:rsidR="005159FD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A56D51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пріоритетних напрямів розвитку інноваційної діяльності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загальнодержавних програм економічного, науково-технічного, соціального розвитку, охорони довкілля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створення законодавчої бази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визначення обсягів асигнувань для фінансової підтримки інноваційної діяльності</w:t>
            </w:r>
            <w:r w:rsidR="00B21AAC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AAC" w:rsidRPr="006D230B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222FB7" w:rsidRPr="0025034D" w:rsidTr="00FE6592">
        <w:tc>
          <w:tcPr>
            <w:tcW w:w="292" w:type="pct"/>
          </w:tcPr>
          <w:p w:rsidR="00222FB7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FB7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222FB7" w:rsidRPr="006D230B" w:rsidRDefault="008254E7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тощо) – це:</w:t>
            </w:r>
          </w:p>
        </w:tc>
        <w:tc>
          <w:tcPr>
            <w:tcW w:w="3067" w:type="pct"/>
          </w:tcPr>
          <w:p w:rsidR="00222FB7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А) </w:t>
            </w:r>
            <w:r w:rsidR="00D9023E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інноваційна інфраструктура;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корпорація;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незалежний фонд;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кластер;</w:t>
            </w:r>
          </w:p>
          <w:p w:rsidR="00D9023E" w:rsidRPr="006D230B" w:rsidRDefault="00EF0BCC" w:rsidP="00EF0BC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інноваційний кластер.</w:t>
            </w:r>
          </w:p>
        </w:tc>
      </w:tr>
      <w:tr w:rsidR="00EF65AF" w:rsidRPr="0025034D" w:rsidTr="00FE6592">
        <w:tc>
          <w:tcPr>
            <w:tcW w:w="292" w:type="pct"/>
          </w:tcPr>
          <w:p w:rsidR="00EF65AF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65AF" w:rsidRPr="006D230B" w:rsidRDefault="00033541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Інноваційній інфраструктурі мають бути притаманні наступні властивості:</w:t>
            </w:r>
          </w:p>
        </w:tc>
        <w:tc>
          <w:tcPr>
            <w:tcW w:w="3067" w:type="pct"/>
          </w:tcPr>
          <w:p w:rsidR="00EF65AF" w:rsidRPr="006D230B" w:rsidRDefault="00033541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A02E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поширеність та універсальність;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фінансова та інформаційна забезпеченість;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професіоналізм;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гнучкість;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всі варіанти відповідей вірні.</w:t>
            </w:r>
          </w:p>
        </w:tc>
      </w:tr>
      <w:tr w:rsidR="009604D4" w:rsidRPr="0025034D" w:rsidTr="00FE6592">
        <w:tc>
          <w:tcPr>
            <w:tcW w:w="292" w:type="pct"/>
          </w:tcPr>
          <w:p w:rsidR="009604D4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9604D4" w:rsidRPr="006D230B" w:rsidRDefault="00B30A2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організацій, що надають консалтингові послуги в сфері інноваційної діяльності (охорона, захист, оцінка та використанні інтелектуальної власності, оцінка комерціалізації наукових результатів і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т.ін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 – це:</w:t>
            </w:r>
          </w:p>
        </w:tc>
        <w:tc>
          <w:tcPr>
            <w:tcW w:w="3067" w:type="pct"/>
          </w:tcPr>
          <w:p w:rsidR="00B30A2B" w:rsidRPr="006D230B" w:rsidRDefault="00B30A2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фінансова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інформаційна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збутова інфраструктура;</w:t>
            </w:r>
          </w:p>
          <w:p w:rsidR="00B30A2B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підсистема експертизи;</w:t>
            </w:r>
          </w:p>
          <w:p w:rsidR="00B30A2B" w:rsidRPr="006D230B" w:rsidRDefault="00BE05B2" w:rsidP="00BE05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консалтингова інфраструктура.</w:t>
            </w:r>
          </w:p>
        </w:tc>
      </w:tr>
      <w:tr w:rsidR="00BE05B2" w:rsidRPr="0025034D" w:rsidTr="00FE6592">
        <w:tc>
          <w:tcPr>
            <w:tcW w:w="292" w:type="pct"/>
          </w:tcPr>
          <w:p w:rsidR="00BE05B2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1" w:type="pct"/>
          </w:tcPr>
          <w:p w:rsidR="00BE05B2" w:rsidRPr="006D230B" w:rsidRDefault="00E622A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Науково-технічна експертиза – це:</w:t>
            </w:r>
          </w:p>
        </w:tc>
        <w:tc>
          <w:tcPr>
            <w:tcW w:w="3067" w:type="pct"/>
          </w:tcPr>
          <w:p w:rsidR="00BE05B2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захист властивостей і якостей товарів і послуг, які 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конкурентними перевагами;</w:t>
            </w:r>
          </w:p>
          <w:p w:rsidR="00E622AB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r w:rsidR="009F163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метою якої є дослідження, перевірка, аналіз та оцінка науково-технічного рівня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експертизи і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обґрунтованих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висновків для прийняття рішень щодо таких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="00F704F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 організаційних або управлінських завдань всередині фірми за допомогою зовнішніх фахівців;</w:t>
            </w:r>
          </w:p>
          <w:p w:rsidR="00F704F5" w:rsidRPr="006D230B" w:rsidRDefault="00F704F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CA2749" w:rsidRPr="0025034D" w:rsidTr="00FE6592">
        <w:tc>
          <w:tcPr>
            <w:tcW w:w="292" w:type="pct"/>
          </w:tcPr>
          <w:p w:rsidR="00CA2749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CA2749" w:rsidRPr="006D230B" w:rsidRDefault="00CA2749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Патентування винаходу або корисної моделі – це:</w:t>
            </w:r>
          </w:p>
        </w:tc>
        <w:tc>
          <w:tcPr>
            <w:tcW w:w="3067" w:type="pct"/>
          </w:tcPr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діяльність, метою якої є дослідження, перевірка, аналіз та оцінка науково-технічного рівня об’єктів експертизи і підготовка обґрунтованих висновків для прийняття рішень щодо таких об’єктів;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захист властивостей і якостей товарів і послуг, які є конкурентними перевагами;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рішення організаційних або управлінських завдань всередині фірми за допомогою зовнішніх фахівців;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EF148D" w:rsidRPr="0025034D" w:rsidTr="00FE6592">
        <w:tc>
          <w:tcPr>
            <w:tcW w:w="292" w:type="pct"/>
          </w:tcPr>
          <w:p w:rsidR="00EF148D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48D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148D" w:rsidRPr="006D230B" w:rsidRDefault="002A0A2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Класифікація елементів інноваційної інфраструктури за видами інноваційної діяльності, які вони охоплюють, передбачає їх поділ на наступні групи:</w:t>
            </w:r>
          </w:p>
        </w:tc>
        <w:tc>
          <w:tcPr>
            <w:tcW w:w="3067" w:type="pct"/>
          </w:tcPr>
          <w:p w:rsidR="00EF148D" w:rsidRPr="006D230B" w:rsidRDefault="002A0A2A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9706C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консалтингова інфраструктура, фінансова інфраструктура, виробничо-технологічна інфраструктура;</w:t>
            </w:r>
          </w:p>
          <w:p w:rsidR="009706C9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експлеренти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патієнти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комутанти;</w:t>
            </w:r>
          </w:p>
          <w:p w:rsidR="004428C7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F62498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технополіси, технопарки, бізнес-інкубатори;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наукові організації, що створюють та реалізують інновації; ринкові суб’єкти інноваційної діяльності що доопрацьовують, виробляють та реалізують інновації; організаційні структури інтеграції науки та виробництва, що скорочують період від виникнення ідеї до її практичного використання;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42727B" w:rsidRPr="0025034D" w:rsidTr="00FE6592">
        <w:tc>
          <w:tcPr>
            <w:tcW w:w="292" w:type="pct"/>
          </w:tcPr>
          <w:p w:rsidR="004272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27B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42727B" w:rsidRPr="006D230B" w:rsidRDefault="00EB5D7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  <w:tc>
          <w:tcPr>
            <w:tcW w:w="3067" w:type="pct"/>
          </w:tcPr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підприємства, які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фірма завжди конкурентоспроможна;</w:t>
            </w:r>
          </w:p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підприємства, які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надаючи товару унікальних властивостей. Товари мають ексклюзивний характер, є високоякісними і дорогими;</w:t>
            </w:r>
          </w:p>
          <w:p w:rsidR="00A35299" w:rsidRPr="006D230B" w:rsidRDefault="00EB5D7B" w:rsidP="00A3529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іонерного виведення їх на ринок;</w:t>
            </w:r>
          </w:p>
          <w:p w:rsidR="00EB5D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використовують інновації, створені іншими (як правило,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4272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нема.</w:t>
            </w:r>
          </w:p>
        </w:tc>
      </w:tr>
      <w:tr w:rsidR="00EB5D7B" w:rsidRPr="0025034D" w:rsidTr="00FE6592">
        <w:tc>
          <w:tcPr>
            <w:tcW w:w="292" w:type="pct"/>
          </w:tcPr>
          <w:p w:rsidR="00EB5D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B5D7B" w:rsidRPr="006D230B" w:rsidRDefault="003766C9" w:rsidP="00D078D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що спеціалізуються на створенні нових чи радикально змінених старих сегментів ринку</w:t>
            </w:r>
            <w:r w:rsidR="00D078D6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</w:t>
            </w:r>
          </w:p>
        </w:tc>
        <w:tc>
          <w:tcPr>
            <w:tcW w:w="3067" w:type="pct"/>
          </w:tcPr>
          <w:p w:rsidR="00EB5D7B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D078D6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к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омутанти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EB5D7B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FE6592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які створюють інновації для потреб вузького сегмента ринку; уникають конкуренції із великими корпораціями, вишукуючи недоступні для них сфери діяльності, надаючи товару унікальних властивостей; їх товари мають ексклюзивний характер, є високоякісними і дорогими?</w:t>
            </w:r>
          </w:p>
        </w:tc>
        <w:tc>
          <w:tcPr>
            <w:tcW w:w="3067" w:type="pct"/>
          </w:tcPr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комутанти;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C02610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14400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Комутанти – це:</w:t>
            </w:r>
          </w:p>
        </w:tc>
        <w:tc>
          <w:tcPr>
            <w:tcW w:w="3067" w:type="pct"/>
            <w:shd w:val="clear" w:color="auto" w:fill="auto"/>
          </w:tcPr>
          <w:p w:rsidR="0014400A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підприємства, які використовують інновації, створені іншими (як правило,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ірма завжди конкурентоспроможна;</w:t>
            </w:r>
          </w:p>
          <w:p w:rsidR="0014400A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ер, є високоякісними і дорогими;</w:t>
            </w:r>
          </w:p>
          <w:p w:rsidR="00883956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C747F6" w:rsidRPr="0025034D" w:rsidTr="00C02610">
        <w:tc>
          <w:tcPr>
            <w:tcW w:w="292" w:type="pct"/>
          </w:tcPr>
          <w:p w:rsidR="00C747F6" w:rsidRPr="006D230B" w:rsidRDefault="00C747F6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41" w:type="pct"/>
          </w:tcPr>
          <w:p w:rsidR="00C747F6" w:rsidRPr="006D230B" w:rsidRDefault="006D230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Суб’єктами</w:t>
            </w:r>
            <w:r w:rsidR="00C747F6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інноваційного процесу є: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новатори;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ранні реципієнти;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рання більшість;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відстаючі підприємства;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  <w:tr w:rsidR="00C747F6" w:rsidRPr="002208C5" w:rsidTr="00C02610">
        <w:tc>
          <w:tcPr>
            <w:tcW w:w="292" w:type="pct"/>
          </w:tcPr>
          <w:p w:rsidR="00C747F6" w:rsidRPr="006D230B" w:rsidRDefault="00265584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41" w:type="pct"/>
          </w:tcPr>
          <w:p w:rsidR="00C747F6" w:rsidRPr="006D230B" w:rsidRDefault="00265584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Назвіть методи, що використовуються для творчого пошуку нових ідей?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метод «мозкової атаки»;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метод морфологічного аналізу;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метод контрольних запитань;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метод колективного блокноту;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</w:tbl>
    <w:p w:rsidR="00E33F88" w:rsidRPr="002208C5" w:rsidRDefault="00E33F88">
      <w:pPr>
        <w:rPr>
          <w:rFonts w:ascii="Times New Roman" w:hAnsi="Times New Roman" w:cs="Times New Roman"/>
          <w:sz w:val="28"/>
          <w:szCs w:val="28"/>
        </w:rPr>
      </w:pPr>
      <w:r w:rsidRPr="002208C5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Pr="0025034D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ВІДПОВІДІ</w:t>
      </w:r>
    </w:p>
    <w:p w:rsidR="00C32A65" w:rsidRPr="0025034D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25034D" w:rsidRPr="002208C5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65" w:rsidRPr="002208C5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636"/>
        <w:gridCol w:w="4536"/>
        <w:gridCol w:w="636"/>
        <w:gridCol w:w="4745"/>
      </w:tblGrid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501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p w:rsidR="008A45FF" w:rsidRPr="00505F6E" w:rsidRDefault="008A45FF"/>
    <w:sectPr w:rsidR="008A45FF" w:rsidRPr="00505F6E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59E2"/>
    <w:rsid w:val="000A6678"/>
    <w:rsid w:val="000B6860"/>
    <w:rsid w:val="000B7AAB"/>
    <w:rsid w:val="000D23CE"/>
    <w:rsid w:val="000F72F6"/>
    <w:rsid w:val="000F78EA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913FC"/>
    <w:rsid w:val="001923B0"/>
    <w:rsid w:val="0019406E"/>
    <w:rsid w:val="001B05ED"/>
    <w:rsid w:val="001B1685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1E32"/>
    <w:rsid w:val="002376C0"/>
    <w:rsid w:val="0025034D"/>
    <w:rsid w:val="00252C7E"/>
    <w:rsid w:val="00265196"/>
    <w:rsid w:val="00265584"/>
    <w:rsid w:val="00272564"/>
    <w:rsid w:val="002A0A2A"/>
    <w:rsid w:val="002A72D0"/>
    <w:rsid w:val="002B0F6B"/>
    <w:rsid w:val="002B4962"/>
    <w:rsid w:val="002C3680"/>
    <w:rsid w:val="002D0CCA"/>
    <w:rsid w:val="002D209B"/>
    <w:rsid w:val="002D3718"/>
    <w:rsid w:val="002D4C84"/>
    <w:rsid w:val="002E675A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F89"/>
    <w:rsid w:val="00351EF4"/>
    <w:rsid w:val="0036233B"/>
    <w:rsid w:val="003766C9"/>
    <w:rsid w:val="00383B4B"/>
    <w:rsid w:val="003875D9"/>
    <w:rsid w:val="003A2EEA"/>
    <w:rsid w:val="003A56E9"/>
    <w:rsid w:val="003A6DCD"/>
    <w:rsid w:val="003C0F61"/>
    <w:rsid w:val="003C17E1"/>
    <w:rsid w:val="003C332B"/>
    <w:rsid w:val="003D254F"/>
    <w:rsid w:val="003F39C6"/>
    <w:rsid w:val="003F778C"/>
    <w:rsid w:val="00402CA6"/>
    <w:rsid w:val="004049B5"/>
    <w:rsid w:val="00422922"/>
    <w:rsid w:val="00426897"/>
    <w:rsid w:val="0042727B"/>
    <w:rsid w:val="00430CF1"/>
    <w:rsid w:val="00433D18"/>
    <w:rsid w:val="00434466"/>
    <w:rsid w:val="0044142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74AF"/>
    <w:rsid w:val="00584E80"/>
    <w:rsid w:val="00590C52"/>
    <w:rsid w:val="005A3ADF"/>
    <w:rsid w:val="005A6587"/>
    <w:rsid w:val="005B1B57"/>
    <w:rsid w:val="005B5A02"/>
    <w:rsid w:val="005D243A"/>
    <w:rsid w:val="005E0282"/>
    <w:rsid w:val="005F4F55"/>
    <w:rsid w:val="0060150E"/>
    <w:rsid w:val="0061020F"/>
    <w:rsid w:val="0061167E"/>
    <w:rsid w:val="00614AC6"/>
    <w:rsid w:val="00616678"/>
    <w:rsid w:val="00623B54"/>
    <w:rsid w:val="0062427A"/>
    <w:rsid w:val="00647A1F"/>
    <w:rsid w:val="006672A7"/>
    <w:rsid w:val="00673ECA"/>
    <w:rsid w:val="0067460C"/>
    <w:rsid w:val="00675261"/>
    <w:rsid w:val="006B0CD4"/>
    <w:rsid w:val="006B5936"/>
    <w:rsid w:val="006D230B"/>
    <w:rsid w:val="006D34C5"/>
    <w:rsid w:val="006F0422"/>
    <w:rsid w:val="006F0A23"/>
    <w:rsid w:val="006F54F7"/>
    <w:rsid w:val="0070015F"/>
    <w:rsid w:val="007037F3"/>
    <w:rsid w:val="00713933"/>
    <w:rsid w:val="007237F6"/>
    <w:rsid w:val="00736DF9"/>
    <w:rsid w:val="00766C00"/>
    <w:rsid w:val="007840E5"/>
    <w:rsid w:val="00787113"/>
    <w:rsid w:val="00791D11"/>
    <w:rsid w:val="007B02DB"/>
    <w:rsid w:val="007C61CC"/>
    <w:rsid w:val="007D53AA"/>
    <w:rsid w:val="007E48DD"/>
    <w:rsid w:val="007E49FD"/>
    <w:rsid w:val="0080193D"/>
    <w:rsid w:val="00807AE7"/>
    <w:rsid w:val="00814706"/>
    <w:rsid w:val="00821B56"/>
    <w:rsid w:val="00822E8D"/>
    <w:rsid w:val="008254E7"/>
    <w:rsid w:val="008267FD"/>
    <w:rsid w:val="00832365"/>
    <w:rsid w:val="008355A7"/>
    <w:rsid w:val="00843CE7"/>
    <w:rsid w:val="00843F68"/>
    <w:rsid w:val="00846DB3"/>
    <w:rsid w:val="00854279"/>
    <w:rsid w:val="00862586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4B72"/>
    <w:rsid w:val="008E5E67"/>
    <w:rsid w:val="008E5EF9"/>
    <w:rsid w:val="008E772A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90B29"/>
    <w:rsid w:val="009B68F6"/>
    <w:rsid w:val="009B74DB"/>
    <w:rsid w:val="009C1882"/>
    <w:rsid w:val="009C3DCF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B7C20"/>
    <w:rsid w:val="00AD29C4"/>
    <w:rsid w:val="00AD2BDD"/>
    <w:rsid w:val="00AE218F"/>
    <w:rsid w:val="00AF133A"/>
    <w:rsid w:val="00B0200C"/>
    <w:rsid w:val="00B21AAC"/>
    <w:rsid w:val="00B24149"/>
    <w:rsid w:val="00B263ED"/>
    <w:rsid w:val="00B30A2B"/>
    <w:rsid w:val="00B3294A"/>
    <w:rsid w:val="00B73C27"/>
    <w:rsid w:val="00B85173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6244"/>
    <w:rsid w:val="00C31BB6"/>
    <w:rsid w:val="00C31D38"/>
    <w:rsid w:val="00C32A65"/>
    <w:rsid w:val="00C66783"/>
    <w:rsid w:val="00C747F6"/>
    <w:rsid w:val="00C80B00"/>
    <w:rsid w:val="00C84797"/>
    <w:rsid w:val="00C85286"/>
    <w:rsid w:val="00C87664"/>
    <w:rsid w:val="00C91E08"/>
    <w:rsid w:val="00C938E8"/>
    <w:rsid w:val="00C96169"/>
    <w:rsid w:val="00CA0D3F"/>
    <w:rsid w:val="00CA2749"/>
    <w:rsid w:val="00CB6F6D"/>
    <w:rsid w:val="00CC4574"/>
    <w:rsid w:val="00CC48CA"/>
    <w:rsid w:val="00CC61A8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7C71"/>
    <w:rsid w:val="00D4528D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2047D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5998"/>
    <w:rsid w:val="00E95626"/>
    <w:rsid w:val="00EA16D2"/>
    <w:rsid w:val="00EA29E0"/>
    <w:rsid w:val="00EA2AF7"/>
    <w:rsid w:val="00EB5D7B"/>
    <w:rsid w:val="00EC1DF7"/>
    <w:rsid w:val="00ED37B3"/>
    <w:rsid w:val="00EE1A8B"/>
    <w:rsid w:val="00EF0BCC"/>
    <w:rsid w:val="00EF148D"/>
    <w:rsid w:val="00EF65AF"/>
    <w:rsid w:val="00F00FA5"/>
    <w:rsid w:val="00F01FB4"/>
    <w:rsid w:val="00F15391"/>
    <w:rsid w:val="00F24010"/>
    <w:rsid w:val="00F373A6"/>
    <w:rsid w:val="00F46C54"/>
    <w:rsid w:val="00F62498"/>
    <w:rsid w:val="00F65E2A"/>
    <w:rsid w:val="00F704F5"/>
    <w:rsid w:val="00F72E35"/>
    <w:rsid w:val="00F75FA1"/>
    <w:rsid w:val="00F760DE"/>
    <w:rsid w:val="00F85408"/>
    <w:rsid w:val="00FB3C56"/>
    <w:rsid w:val="00FC2CE7"/>
    <w:rsid w:val="00FC3236"/>
    <w:rsid w:val="00FC6865"/>
    <w:rsid w:val="00FE6592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B496-CE38-4C39-8A12-82518704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7570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2020-10-02T10:54:00Z</cp:lastPrinted>
  <dcterms:created xsi:type="dcterms:W3CDTF">2023-11-13T12:38:00Z</dcterms:created>
  <dcterms:modified xsi:type="dcterms:W3CDTF">2023-11-13T12:39:00Z</dcterms:modified>
</cp:coreProperties>
</file>