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69F40" w14:textId="468C2368" w:rsidR="008572DC" w:rsidRDefault="002E010A" w:rsidP="002E010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b/>
          <w:sz w:val="28"/>
          <w:szCs w:val="28"/>
          <w:lang w:val="uk-UA"/>
        </w:rPr>
        <w:t>Лекція</w:t>
      </w:r>
      <w:r w:rsidR="007578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6. </w:t>
      </w:r>
      <w:r w:rsidRPr="002E010A">
        <w:rPr>
          <w:rFonts w:ascii="Times New Roman" w:hAnsi="Times New Roman" w:cs="Times New Roman"/>
          <w:b/>
          <w:sz w:val="28"/>
          <w:szCs w:val="28"/>
          <w:lang w:val="uk-UA"/>
        </w:rPr>
        <w:t>Моніторинг кризових ситуацій, пов’язаних з надмірною ерозією ґрунтів</w:t>
      </w:r>
    </w:p>
    <w:p w14:paraId="083859B5" w14:textId="77777777" w:rsidR="002E010A" w:rsidRDefault="002E010A" w:rsidP="002E010A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14:paraId="74D6272E" w14:textId="77777777" w:rsidR="002E010A" w:rsidRDefault="002E010A" w:rsidP="002E010A">
      <w:pPr>
        <w:pStyle w:val="a9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>Визначення типів кризової ситуації, викликаної водною ерозією і показники її діагностики</w:t>
      </w:r>
    </w:p>
    <w:p w14:paraId="56A9F2EA" w14:textId="77777777" w:rsidR="002E010A" w:rsidRDefault="002E010A" w:rsidP="002E010A">
      <w:pPr>
        <w:pStyle w:val="a9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>Визначення типів кризової ситуації, викликаної вітровою ерозією</w:t>
      </w:r>
    </w:p>
    <w:p w14:paraId="50D8E7BA" w14:textId="77777777" w:rsidR="002E010A" w:rsidRDefault="002E010A" w:rsidP="002E010A">
      <w:pPr>
        <w:pStyle w:val="a9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>Нормативи типів кризової ситуації, викликаної вітровою ерозією і показники її діагностики</w:t>
      </w:r>
    </w:p>
    <w:p w14:paraId="2C3EB9EA" w14:textId="77777777" w:rsidR="002E010A" w:rsidRDefault="002E010A" w:rsidP="002E010A">
      <w:pPr>
        <w:pStyle w:val="a9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>Методика проведення польових обстежень ерозійних процесів</w:t>
      </w:r>
    </w:p>
    <w:p w14:paraId="239F25A9" w14:textId="77777777" w:rsidR="0075787D" w:rsidRDefault="0075787D" w:rsidP="00413B7B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7D6F1CB2" w14:textId="09372550" w:rsidR="002E010A" w:rsidRPr="00413B7B" w:rsidRDefault="002E010A" w:rsidP="00413B7B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13B7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Відповідь на 1 питання.</w:t>
      </w:r>
    </w:p>
    <w:p w14:paraId="2AACDEF0" w14:textId="77777777" w:rsid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b/>
          <w:sz w:val="28"/>
          <w:szCs w:val="28"/>
          <w:lang w:val="uk-UA"/>
        </w:rPr>
        <w:t>Ерозія ґрунтів</w:t>
      </w:r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– процес антропогенного походження (у всякому разі це стосується сучасної ерозії). Визначення напрямків і районів кризи ґрунтів щодо ерозії здійснюється для розробки стратегії і тактики організації протиерозійного захисту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F163D8" w14:textId="77777777" w:rsid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b/>
          <w:sz w:val="28"/>
          <w:szCs w:val="28"/>
          <w:lang w:val="uk-UA"/>
        </w:rPr>
        <w:t>Загальний критерій наявності кризи</w:t>
      </w:r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– істотне погіршення виконання життєво важливих функцій ґрунтового покриву. При досягненні певного рівня зниження родючості ґрунтів, погіршення водного режиму, забрудненні, істотному порушенні балансу </w:t>
      </w:r>
      <w:proofErr w:type="spellStart"/>
      <w:r w:rsidRPr="002E010A">
        <w:rPr>
          <w:rFonts w:ascii="Times New Roman" w:hAnsi="Times New Roman" w:cs="Times New Roman"/>
          <w:sz w:val="28"/>
          <w:szCs w:val="28"/>
          <w:lang w:val="uk-UA"/>
        </w:rPr>
        <w:t>біофільних</w:t>
      </w:r>
      <w:proofErr w:type="spellEnd"/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елементів, інших негативних явищах під впливом ерозії констатується кризовий стан. В зв’язку з цим стосовно розвитку ерозійних явищ доцільно визначитися з такими поняттями як нормальний (сприятливий), задовільний, передкризовий, кризовий і катастрофічний стан земельних ресурсів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903A52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>Показники діагностики ерозії ґрунтів.</w:t>
      </w:r>
    </w:p>
    <w:p w14:paraId="671A485C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u w:val="single"/>
          <w:lang w:val="uk-UA"/>
        </w:rPr>
        <w:t>а) Норма середньорічних ерозійних втрат (п).</w:t>
      </w:r>
    </w:p>
    <w:p w14:paraId="7656D2E7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Для співставлення швидкості втрат ґрунту від ерозії з швидкістю </w:t>
      </w:r>
      <w:proofErr w:type="spellStart"/>
      <w:r w:rsidRPr="002E010A">
        <w:rPr>
          <w:rFonts w:ascii="Times New Roman" w:hAnsi="Times New Roman" w:cs="Times New Roman"/>
          <w:sz w:val="28"/>
          <w:szCs w:val="28"/>
          <w:lang w:val="uk-UA"/>
        </w:rPr>
        <w:t>грунтоутворювального</w:t>
      </w:r>
      <w:proofErr w:type="spellEnd"/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процесу конкретного ґрунту доцільно скористатися таким простим виразом:</w:t>
      </w:r>
    </w:p>
    <w:p w14:paraId="7BE5CDD1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 = 0,01 % х Н </w:t>
      </w:r>
    </w:p>
    <w:p w14:paraId="3A15CC54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>де: п – норма середньорічних ерозійних втрат (мм або т/га за рік);</w:t>
      </w:r>
    </w:p>
    <w:p w14:paraId="714C80AA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>Н – потужність верхнього гумусового горизонту не еродованого ґрунту (мм або т/га).</w:t>
      </w:r>
    </w:p>
    <w:p w14:paraId="1EF0E4E8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>Наприклад, потужність горизонту Н чорнозему типового глибокого дорівнює 420 мм. При цьому норма ерозії буде дорівнювати:</w:t>
      </w:r>
    </w:p>
    <w:p w14:paraId="1A8A6888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 = 0,01 % х</w:t>
      </w:r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420 = 0,42 (мм/рік)</w:t>
      </w:r>
    </w:p>
    <w:p w14:paraId="4AD8F17D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Вага шару 1 мм ґрунту </w:t>
      </w:r>
      <w:r>
        <w:rPr>
          <w:rFonts w:ascii="Times New Roman" w:hAnsi="Times New Roman" w:cs="Times New Roman"/>
          <w:sz w:val="28"/>
          <w:szCs w:val="28"/>
          <w:lang w:val="uk-UA"/>
        </w:rPr>
        <w:t>на гектарі становить біля 10 то</w:t>
      </w:r>
      <w:r w:rsidRPr="002E010A">
        <w:rPr>
          <w:rFonts w:ascii="Times New Roman" w:hAnsi="Times New Roman" w:cs="Times New Roman"/>
          <w:sz w:val="28"/>
          <w:szCs w:val="28"/>
          <w:lang w:val="uk-UA"/>
        </w:rPr>
        <w:t>н, тому для даного ґрунту "нормою" є втрата за рік 4,2 т/га.</w:t>
      </w:r>
    </w:p>
    <w:p w14:paraId="7FB51835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>б) Коефіцієнт зниження родючості (Е).</w:t>
      </w:r>
    </w:p>
    <w:p w14:paraId="616E9440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>Прийнято, що:</w:t>
      </w:r>
    </w:p>
    <w:p w14:paraId="6A3A43C6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</w:t>
      </w:r>
      <w:proofErr w:type="spellStart"/>
      <w:r w:rsidRPr="002E010A">
        <w:rPr>
          <w:rFonts w:ascii="Times New Roman" w:hAnsi="Times New Roman" w:cs="Times New Roman"/>
          <w:sz w:val="28"/>
          <w:szCs w:val="28"/>
          <w:lang w:val="uk-UA"/>
        </w:rPr>
        <w:t>слобкоеродованих</w:t>
      </w:r>
      <w:proofErr w:type="spellEnd"/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010A">
        <w:rPr>
          <w:rFonts w:ascii="Times New Roman" w:hAnsi="Times New Roman" w:cs="Times New Roman"/>
          <w:sz w:val="28"/>
          <w:szCs w:val="28"/>
          <w:lang w:val="uk-UA"/>
        </w:rPr>
        <w:t>грунтах</w:t>
      </w:r>
      <w:proofErr w:type="spellEnd"/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родючість зменшується на 20 %, тобто коефіцієнт зниження родючості становить 1,2;</w:t>
      </w:r>
    </w:p>
    <w:p w14:paraId="5846EBAE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2E010A">
        <w:rPr>
          <w:rFonts w:ascii="Times New Roman" w:hAnsi="Times New Roman" w:cs="Times New Roman"/>
          <w:sz w:val="28"/>
          <w:szCs w:val="28"/>
          <w:lang w:val="uk-UA"/>
        </w:rPr>
        <w:t>середньоеродованих</w:t>
      </w:r>
      <w:proofErr w:type="spellEnd"/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010A">
        <w:rPr>
          <w:rFonts w:ascii="Times New Roman" w:hAnsi="Times New Roman" w:cs="Times New Roman"/>
          <w:sz w:val="28"/>
          <w:szCs w:val="28"/>
          <w:lang w:val="uk-UA"/>
        </w:rPr>
        <w:t>грунтах</w:t>
      </w:r>
      <w:proofErr w:type="spellEnd"/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– 1,4;</w:t>
      </w:r>
    </w:p>
    <w:p w14:paraId="33CC4981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2E010A">
        <w:rPr>
          <w:rFonts w:ascii="Times New Roman" w:hAnsi="Times New Roman" w:cs="Times New Roman"/>
          <w:sz w:val="28"/>
          <w:szCs w:val="28"/>
          <w:lang w:val="uk-UA"/>
        </w:rPr>
        <w:t>сильноеродованих</w:t>
      </w:r>
      <w:proofErr w:type="spellEnd"/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E010A">
        <w:rPr>
          <w:rFonts w:ascii="Times New Roman" w:hAnsi="Times New Roman" w:cs="Times New Roman"/>
          <w:sz w:val="28"/>
          <w:szCs w:val="28"/>
          <w:lang w:val="uk-UA"/>
        </w:rPr>
        <w:t>грунтах</w:t>
      </w:r>
      <w:proofErr w:type="spellEnd"/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– 1,6.</w:t>
      </w:r>
    </w:p>
    <w:p w14:paraId="3F2CA4CB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>Для визначення коефіцієнту зниження родючості від ерозії на певній території необхідно визначити його середньозважене значення за степенем еродованості.</w:t>
      </w:r>
    </w:p>
    <w:p w14:paraId="2EBACBCD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>Е =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(S</w:t>
      </w:r>
      <w:r w:rsidRPr="002E010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 d</w:t>
      </w:r>
      <w:r w:rsidRPr="002E010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uk-UA"/>
        </w:rPr>
        <w:t>+ S</w:t>
      </w:r>
      <w:r w:rsidRPr="002E010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 d</w:t>
      </w:r>
      <w:r w:rsidRPr="002E010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dn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/ 100</w:t>
      </w:r>
    </w:p>
    <w:p w14:paraId="4F2938F6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де: S1; S2; </w:t>
      </w:r>
      <w:proofErr w:type="spellStart"/>
      <w:r w:rsidRPr="002E010A">
        <w:rPr>
          <w:rFonts w:ascii="Times New Roman" w:hAnsi="Times New Roman" w:cs="Times New Roman"/>
          <w:sz w:val="28"/>
          <w:szCs w:val="28"/>
          <w:lang w:val="uk-UA"/>
        </w:rPr>
        <w:t>Sn</w:t>
      </w:r>
      <w:proofErr w:type="spellEnd"/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- площа території з різним ступенем еродованості, %;</w:t>
      </w:r>
    </w:p>
    <w:p w14:paraId="7B7B05C3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d1; d2 ; </w:t>
      </w:r>
      <w:proofErr w:type="spellStart"/>
      <w:r w:rsidRPr="002E010A">
        <w:rPr>
          <w:rFonts w:ascii="Times New Roman" w:hAnsi="Times New Roman" w:cs="Times New Roman"/>
          <w:sz w:val="28"/>
          <w:szCs w:val="28"/>
          <w:lang w:val="uk-UA"/>
        </w:rPr>
        <w:t>dn</w:t>
      </w:r>
      <w:proofErr w:type="spellEnd"/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– коефіцієнт зниження родючості ґрунтів.</w:t>
      </w:r>
    </w:p>
    <w:p w14:paraId="39990639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маємо територію, де 70 % площі займають нееродовані </w:t>
      </w:r>
      <w:proofErr w:type="spellStart"/>
      <w:r w:rsidRPr="002E010A">
        <w:rPr>
          <w:rFonts w:ascii="Times New Roman" w:hAnsi="Times New Roman" w:cs="Times New Roman"/>
          <w:sz w:val="28"/>
          <w:szCs w:val="28"/>
          <w:lang w:val="uk-UA"/>
        </w:rPr>
        <w:t>грунти</w:t>
      </w:r>
      <w:proofErr w:type="spellEnd"/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, 20 % - </w:t>
      </w:r>
      <w:proofErr w:type="spellStart"/>
      <w:r w:rsidRPr="002E010A">
        <w:rPr>
          <w:rFonts w:ascii="Times New Roman" w:hAnsi="Times New Roman" w:cs="Times New Roman"/>
          <w:sz w:val="28"/>
          <w:szCs w:val="28"/>
          <w:lang w:val="uk-UA"/>
        </w:rPr>
        <w:t>слабоеродовані</w:t>
      </w:r>
      <w:proofErr w:type="spellEnd"/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і 10 % - </w:t>
      </w:r>
      <w:proofErr w:type="spellStart"/>
      <w:r w:rsidRPr="002E010A">
        <w:rPr>
          <w:rFonts w:ascii="Times New Roman" w:hAnsi="Times New Roman" w:cs="Times New Roman"/>
          <w:sz w:val="28"/>
          <w:szCs w:val="28"/>
          <w:lang w:val="uk-UA"/>
        </w:rPr>
        <w:t>середньоеродовані</w:t>
      </w:r>
      <w:proofErr w:type="spellEnd"/>
      <w:r w:rsidRPr="002E010A">
        <w:rPr>
          <w:rFonts w:ascii="Times New Roman" w:hAnsi="Times New Roman" w:cs="Times New Roman"/>
          <w:sz w:val="28"/>
          <w:szCs w:val="28"/>
          <w:lang w:val="uk-UA"/>
        </w:rPr>
        <w:t>. Середньозважений коефіцієнт (Е) визначається за формулою:</w:t>
      </w:r>
    </w:p>
    <w:p w14:paraId="3E908044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 = (70 х 1 + 20 х 1,2 + 10 х</w:t>
      </w:r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1,4) / 100 = 108 / 100 = 1,08</w:t>
      </w:r>
    </w:p>
    <w:p w14:paraId="48957616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>Згідно табл. 1, такий коефіцієнт характеризує задовільний стан ґрунту.</w:t>
      </w:r>
    </w:p>
    <w:p w14:paraId="28E00B7A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>в) Шар потенційного стоку (ПС).</w:t>
      </w:r>
    </w:p>
    <w:p w14:paraId="362506DC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Цей показник відображає негативний вплив на родючість </w:t>
      </w:r>
      <w:r w:rsidR="00413B7B" w:rsidRPr="002E010A">
        <w:rPr>
          <w:rFonts w:ascii="Times New Roman" w:hAnsi="Times New Roman" w:cs="Times New Roman"/>
          <w:sz w:val="28"/>
          <w:szCs w:val="28"/>
          <w:lang w:val="uk-UA"/>
        </w:rPr>
        <w:t>ґрунту</w:t>
      </w:r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втрати вологи з поверхне</w:t>
      </w:r>
      <w:r>
        <w:rPr>
          <w:rFonts w:ascii="Times New Roman" w:hAnsi="Times New Roman" w:cs="Times New Roman"/>
          <w:sz w:val="28"/>
          <w:szCs w:val="28"/>
          <w:lang w:val="uk-UA"/>
        </w:rPr>
        <w:t>вим стоком. Він змінюється від  5 до 25 мм</w:t>
      </w:r>
      <w:r w:rsidRPr="002E01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8500F6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>г) Показник проявлення ерозії ґрунтів (ППЕГ).</w:t>
      </w:r>
    </w:p>
    <w:p w14:paraId="1A82AB72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>Фактична еродованість ґрунтового покриву не завжди корелює з величиною поверхневого стоку. Відсутність прямого зв’язку найчастіше пояснюється впливом структури посівних площ (наприклад, на багаторічних травах стік буде значним, а змив ґрунту - несуттєвим) та інших антропогенних факторів. В зв’язку з цим існує формула моделі проявлення ерозійних процесів в залежності від поверхневого стоку і фактичної еродованості ґрунтового покриву:</w:t>
      </w:r>
    </w:p>
    <w:p w14:paraId="21F7F23B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ППЕГ = ПС / Е </w:t>
      </w:r>
    </w:p>
    <w:p w14:paraId="401495A7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>де: ППЕГ – показник проявлення ерозії ґрунтів, %;</w:t>
      </w:r>
    </w:p>
    <w:p w14:paraId="70BE07CC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>ПС – потенційний зливовий стік 10 % забезпеченості, мм;</w:t>
      </w:r>
    </w:p>
    <w:p w14:paraId="453E1F09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>Е – коефіцієнт зниження родючості.</w:t>
      </w:r>
    </w:p>
    <w:p w14:paraId="7B3974E8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>Наприклад, потенційний зливовий стік (ПС) дорівнює 8 мм, коефіцієнт зниження родючості (Е) дорівнює 1,05.</w:t>
      </w:r>
    </w:p>
    <w:p w14:paraId="6646E3E9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>ППЕГ = 8 / 1,05 = 7,6 %</w:t>
      </w:r>
    </w:p>
    <w:p w14:paraId="48A256C2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>На основі цієї моделі базується класифікація показника ступеню проявлення ерозії і відповідне нормування за пр</w:t>
      </w:r>
      <w:r>
        <w:rPr>
          <w:rFonts w:ascii="Times New Roman" w:hAnsi="Times New Roman" w:cs="Times New Roman"/>
          <w:sz w:val="28"/>
          <w:szCs w:val="28"/>
          <w:lang w:val="uk-UA"/>
        </w:rPr>
        <w:t>оявленням кризи.</w:t>
      </w:r>
    </w:p>
    <w:p w14:paraId="16E726A6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>Нормативи кризових явищ, обумовлених водною ерозією</w:t>
      </w:r>
      <w:r w:rsidR="00413B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C25D6F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010A">
        <w:rPr>
          <w:rFonts w:ascii="Times New Roman" w:hAnsi="Times New Roman" w:cs="Times New Roman"/>
          <w:sz w:val="28"/>
          <w:szCs w:val="28"/>
          <w:lang w:val="uk-UA"/>
        </w:rPr>
        <w:t>На основі перелічених показників визначається стан еродованих земель за такою схемою.</w:t>
      </w:r>
    </w:p>
    <w:p w14:paraId="07874ED5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B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Нормальний стан. </w:t>
      </w:r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Інтенсивність ерозійних втрат не перевищує швидкість </w:t>
      </w:r>
      <w:r w:rsidR="00413B7B" w:rsidRPr="002E010A">
        <w:rPr>
          <w:rFonts w:ascii="Times New Roman" w:hAnsi="Times New Roman" w:cs="Times New Roman"/>
          <w:sz w:val="28"/>
          <w:szCs w:val="28"/>
          <w:lang w:val="uk-UA"/>
        </w:rPr>
        <w:t>ґрунтоутворювального</w:t>
      </w:r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процесу. Еродованість </w:t>
      </w:r>
      <w:r w:rsidR="00413B7B" w:rsidRPr="002E010A">
        <w:rPr>
          <w:rFonts w:ascii="Times New Roman" w:hAnsi="Times New Roman" w:cs="Times New Roman"/>
          <w:sz w:val="28"/>
          <w:szCs w:val="28"/>
          <w:lang w:val="uk-UA"/>
        </w:rPr>
        <w:t>ґрунту</w:t>
      </w:r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r w:rsidR="00413B7B" w:rsidRPr="002E010A">
        <w:rPr>
          <w:rFonts w:ascii="Times New Roman" w:hAnsi="Times New Roman" w:cs="Times New Roman"/>
          <w:sz w:val="28"/>
          <w:szCs w:val="28"/>
          <w:lang w:val="uk-UA"/>
        </w:rPr>
        <w:t>ґрунтового</w:t>
      </w:r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покриву не впливає на його родючість.</w:t>
      </w:r>
    </w:p>
    <w:p w14:paraId="6CE7FD3F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B7B">
        <w:rPr>
          <w:rFonts w:ascii="Times New Roman" w:hAnsi="Times New Roman" w:cs="Times New Roman"/>
          <w:b/>
          <w:sz w:val="28"/>
          <w:szCs w:val="28"/>
          <w:lang w:val="uk-UA"/>
        </w:rPr>
        <w:t>Задовільний стан.</w:t>
      </w:r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Констатується наявність еродованості </w:t>
      </w:r>
      <w:r w:rsidR="00413B7B" w:rsidRPr="002E010A">
        <w:rPr>
          <w:rFonts w:ascii="Times New Roman" w:hAnsi="Times New Roman" w:cs="Times New Roman"/>
          <w:sz w:val="28"/>
          <w:szCs w:val="28"/>
          <w:lang w:val="uk-UA"/>
        </w:rPr>
        <w:t>ґрунтів</w:t>
      </w:r>
      <w:r w:rsidRPr="002E010A">
        <w:rPr>
          <w:rFonts w:ascii="Times New Roman" w:hAnsi="Times New Roman" w:cs="Times New Roman"/>
          <w:sz w:val="28"/>
          <w:szCs w:val="28"/>
          <w:lang w:val="uk-UA"/>
        </w:rPr>
        <w:t>. Ерозія ще не досягла "порогу шкідливості", але має місце перевищення "норми" ерозії, тобто фактичні середньорічні темпи ерозійних втрат дещо вищі, ніж швидкість його утворення.</w:t>
      </w:r>
    </w:p>
    <w:p w14:paraId="1AEB38C0" w14:textId="77777777" w:rsidR="002E010A" w:rsidRP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B7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Кризовий стан.</w:t>
      </w:r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Має місце прискорення ерозійних процесів. Тобто, площа еродованих </w:t>
      </w:r>
      <w:r w:rsidR="00413B7B" w:rsidRPr="002E010A">
        <w:rPr>
          <w:rFonts w:ascii="Times New Roman" w:hAnsi="Times New Roman" w:cs="Times New Roman"/>
          <w:sz w:val="28"/>
          <w:szCs w:val="28"/>
          <w:lang w:val="uk-UA"/>
        </w:rPr>
        <w:t>ґрунтів</w:t>
      </w:r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зростає. Темпи ерозійних втрат істотно перевищують швидкість </w:t>
      </w:r>
      <w:r w:rsidR="00413B7B" w:rsidRPr="002E010A">
        <w:rPr>
          <w:rFonts w:ascii="Times New Roman" w:hAnsi="Times New Roman" w:cs="Times New Roman"/>
          <w:sz w:val="28"/>
          <w:szCs w:val="28"/>
          <w:lang w:val="uk-UA"/>
        </w:rPr>
        <w:t>ґрунтоутворення</w:t>
      </w:r>
      <w:r w:rsidRPr="002E01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ECCFBA" w14:textId="77777777" w:rsidR="002E010A" w:rsidRDefault="002E010A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B7B">
        <w:rPr>
          <w:rFonts w:ascii="Times New Roman" w:hAnsi="Times New Roman" w:cs="Times New Roman"/>
          <w:b/>
          <w:sz w:val="28"/>
          <w:szCs w:val="28"/>
          <w:lang w:val="uk-UA"/>
        </w:rPr>
        <w:t>Катастрофічний стан.</w:t>
      </w:r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Середньозважений коефіцієнт еродованості перевищує 1,3. Тобто, родючість </w:t>
      </w:r>
      <w:r w:rsidR="00413B7B" w:rsidRPr="002E010A">
        <w:rPr>
          <w:rFonts w:ascii="Times New Roman" w:hAnsi="Times New Roman" w:cs="Times New Roman"/>
          <w:sz w:val="28"/>
          <w:szCs w:val="28"/>
          <w:lang w:val="uk-UA"/>
        </w:rPr>
        <w:t>ґрунтового</w:t>
      </w:r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покриву зменшується більше, ніж на 30 %. </w:t>
      </w:r>
      <w:r w:rsidR="00413B7B" w:rsidRPr="002E010A">
        <w:rPr>
          <w:rFonts w:ascii="Times New Roman" w:hAnsi="Times New Roman" w:cs="Times New Roman"/>
          <w:sz w:val="28"/>
          <w:szCs w:val="28"/>
          <w:lang w:val="uk-UA"/>
        </w:rPr>
        <w:t>Ґрунтовий</w:t>
      </w:r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покрив не може виконувати свої функції з необхідною повнотою. Крім того, мають місце ландшафтні незворотні зміни. </w:t>
      </w:r>
      <w:r w:rsidRPr="00413B7B">
        <w:rPr>
          <w:rFonts w:ascii="Times New Roman" w:hAnsi="Times New Roman" w:cs="Times New Roman"/>
          <w:b/>
          <w:sz w:val="28"/>
          <w:szCs w:val="28"/>
          <w:lang w:val="uk-UA"/>
        </w:rPr>
        <w:t>Катастрофічний стан</w:t>
      </w:r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– це межа, за якою повернення </w:t>
      </w:r>
      <w:r w:rsidR="00413B7B" w:rsidRPr="002E010A">
        <w:rPr>
          <w:rFonts w:ascii="Times New Roman" w:hAnsi="Times New Roman" w:cs="Times New Roman"/>
          <w:sz w:val="28"/>
          <w:szCs w:val="28"/>
          <w:lang w:val="uk-UA"/>
        </w:rPr>
        <w:t>ґрунтів</w:t>
      </w:r>
      <w:r w:rsidRPr="002E010A">
        <w:rPr>
          <w:rFonts w:ascii="Times New Roman" w:hAnsi="Times New Roman" w:cs="Times New Roman"/>
          <w:sz w:val="28"/>
          <w:szCs w:val="28"/>
          <w:lang w:val="uk-UA"/>
        </w:rPr>
        <w:t xml:space="preserve"> до нормального стану без спеціальної меліорації неможливе. На території, де має місце катастрофічний стан </w:t>
      </w:r>
      <w:r w:rsidR="00413B7B" w:rsidRPr="002E010A">
        <w:rPr>
          <w:rFonts w:ascii="Times New Roman" w:hAnsi="Times New Roman" w:cs="Times New Roman"/>
          <w:sz w:val="28"/>
          <w:szCs w:val="28"/>
          <w:lang w:val="uk-UA"/>
        </w:rPr>
        <w:t>ґрунтів</w:t>
      </w:r>
      <w:r w:rsidRPr="002E010A">
        <w:rPr>
          <w:rFonts w:ascii="Times New Roman" w:hAnsi="Times New Roman" w:cs="Times New Roman"/>
          <w:sz w:val="28"/>
          <w:szCs w:val="28"/>
          <w:lang w:val="uk-UA"/>
        </w:rPr>
        <w:t>, крім меліорації, повинна бути радикально змінена система господарювання, яка є основною причиною ерозії.</w:t>
      </w:r>
    </w:p>
    <w:p w14:paraId="33E9F254" w14:textId="77777777" w:rsidR="00413B7B" w:rsidRDefault="00413B7B" w:rsidP="00413B7B">
      <w:pPr>
        <w:tabs>
          <w:tab w:val="left" w:pos="993"/>
        </w:tabs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1 </w:t>
      </w:r>
    </w:p>
    <w:p w14:paraId="31025F9A" w14:textId="77777777" w:rsidR="00413B7B" w:rsidRDefault="00413B7B" w:rsidP="00413B7B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13B7B">
        <w:rPr>
          <w:rFonts w:ascii="Times New Roman" w:hAnsi="Times New Roman" w:cs="Times New Roman"/>
          <w:sz w:val="28"/>
          <w:szCs w:val="28"/>
          <w:lang w:val="uk-UA"/>
        </w:rPr>
        <w:t>Нормативи ступенів розвитку ерозійних процесів</w:t>
      </w:r>
    </w:p>
    <w:tbl>
      <w:tblPr>
        <w:tblW w:w="9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68"/>
        <w:gridCol w:w="2126"/>
        <w:gridCol w:w="2760"/>
        <w:gridCol w:w="3324"/>
      </w:tblGrid>
      <w:tr w:rsidR="00413B7B" w:rsidRPr="00413B7B" w14:paraId="7B6B55F1" w14:textId="77777777" w:rsidTr="00413B7B">
        <w:trPr>
          <w:trHeight w:val="849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A5DAE" w14:textId="77777777" w:rsidR="00413B7B" w:rsidRDefault="00413B7B" w:rsidP="00413B7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6588A1AB" w14:textId="77777777" w:rsidR="00413B7B" w:rsidRPr="00413B7B" w:rsidRDefault="00413B7B" w:rsidP="00413B7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F0592" w14:textId="77777777" w:rsidR="00413B7B" w:rsidRPr="00413B7B" w:rsidRDefault="00413B7B" w:rsidP="00413B7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Ступінь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ерозійних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процесів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593D2" w14:textId="77777777" w:rsidR="00413B7B" w:rsidRPr="00413B7B" w:rsidRDefault="00413B7B" w:rsidP="00413B7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Нормативи</w:t>
            </w:r>
            <w:proofErr w:type="spellEnd"/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4BAB4" w14:textId="77777777" w:rsidR="00413B7B" w:rsidRPr="00413B7B" w:rsidRDefault="00413B7B" w:rsidP="00413B7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Заходи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поліпшення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екологічної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</w:p>
        </w:tc>
      </w:tr>
      <w:tr w:rsidR="00413B7B" w:rsidRPr="00413B7B" w14:paraId="0CA49816" w14:textId="77777777" w:rsidTr="00413B7B">
        <w:trPr>
          <w:trHeight w:val="2832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CF47C" w14:textId="77777777" w:rsidR="00413B7B" w:rsidRPr="00413B7B" w:rsidRDefault="00413B7B" w:rsidP="00413B7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C35A7" w14:textId="77777777" w:rsidR="00413B7B" w:rsidRPr="00413B7B" w:rsidRDefault="00413B7B" w:rsidP="00413B7B">
            <w:pPr>
              <w:tabs>
                <w:tab w:val="left" w:pos="993"/>
              </w:tabs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Нормальний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сприятливий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) стан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32421" w14:textId="77777777" w:rsidR="00413B7B" w:rsidRPr="00413B7B" w:rsidRDefault="00413B7B" w:rsidP="00413B7B">
            <w:pPr>
              <w:tabs>
                <w:tab w:val="left" w:pos="993"/>
              </w:tabs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Щорічні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ерозійні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втрати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ґрунту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в межах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норми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FDE55E" w14:textId="77777777" w:rsidR="00413B7B" w:rsidRPr="00413B7B" w:rsidRDefault="00413B7B" w:rsidP="00413B7B">
            <w:pPr>
              <w:tabs>
                <w:tab w:val="left" w:pos="993"/>
              </w:tabs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Фактична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еродованість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істотно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впливає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родючість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ґрунтів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тобто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середньозважений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коефіцієнт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зменшення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родючості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еродованості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(Е) не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перевищує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1,03;</w:t>
            </w:r>
          </w:p>
          <w:p w14:paraId="1C55501F" w14:textId="77777777" w:rsidR="00413B7B" w:rsidRPr="00413B7B" w:rsidRDefault="00413B7B" w:rsidP="00413B7B">
            <w:pPr>
              <w:tabs>
                <w:tab w:val="left" w:pos="993"/>
              </w:tabs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В) ППЕГ = 5 %;</w:t>
            </w:r>
          </w:p>
          <w:p w14:paraId="0FEF6A3D" w14:textId="77777777" w:rsidR="00413B7B" w:rsidRPr="00413B7B" w:rsidRDefault="00413B7B" w:rsidP="00413B7B">
            <w:pPr>
              <w:tabs>
                <w:tab w:val="left" w:pos="993"/>
              </w:tabs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Г)ПС≤5,0 мм.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B69BE" w14:textId="77777777" w:rsidR="00413B7B" w:rsidRPr="00413B7B" w:rsidRDefault="00413B7B" w:rsidP="00413B7B">
            <w:pPr>
              <w:tabs>
                <w:tab w:val="left" w:pos="993"/>
              </w:tabs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Загальноприйняті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вирощування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сільськогосподарських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культур;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додаткового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протиерозійного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упорядкування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3B7B" w:rsidRPr="00413B7B" w14:paraId="4C8B487A" w14:textId="77777777" w:rsidTr="00413B7B">
        <w:trPr>
          <w:trHeight w:val="764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B336D" w14:textId="77777777" w:rsidR="00413B7B" w:rsidRPr="00413B7B" w:rsidRDefault="00413B7B" w:rsidP="00413B7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08F40" w14:textId="77777777" w:rsidR="00413B7B" w:rsidRPr="00413B7B" w:rsidRDefault="00413B7B" w:rsidP="00413B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Задовільний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стан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45BFF" w14:textId="77777777" w:rsidR="00413B7B" w:rsidRPr="00413B7B" w:rsidRDefault="00413B7B" w:rsidP="00413B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Щорічні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ерозійні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втрати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ґрунту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перебільшують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норму в 1,5-3,0 рази;</w:t>
            </w:r>
          </w:p>
          <w:p w14:paraId="666A25FE" w14:textId="77777777" w:rsidR="00413B7B" w:rsidRPr="00413B7B" w:rsidRDefault="00413B7B" w:rsidP="00413B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Б) 1,03 ≤ Е ≤ 1,10;</w:t>
            </w:r>
          </w:p>
          <w:p w14:paraId="114071BE" w14:textId="77777777" w:rsidR="00413B7B" w:rsidRPr="00413B7B" w:rsidRDefault="00413B7B" w:rsidP="00413B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В) 5,1 ≤ ППЕГ ≤ 10 %;</w:t>
            </w:r>
          </w:p>
          <w:p w14:paraId="70585226" w14:textId="77777777" w:rsidR="00413B7B" w:rsidRPr="00413B7B" w:rsidRDefault="00413B7B" w:rsidP="00413B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Г) 5,1 ≤ ПС ≤ 8,0 мм;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46AA1" w14:textId="77777777" w:rsidR="00413B7B" w:rsidRPr="00413B7B" w:rsidRDefault="00413B7B" w:rsidP="00413B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Критичний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усунення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грубих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помилок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технологічному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процесі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Зниження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сільськогосподарського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навантаження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ландшафти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зменшення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площі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ріллі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мінімізація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13B7B" w:rsidRPr="00413B7B" w14:paraId="4CC1A928" w14:textId="77777777" w:rsidTr="00413B7B">
        <w:trPr>
          <w:trHeight w:val="2227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84DAF" w14:textId="77777777" w:rsidR="00413B7B" w:rsidRPr="00413B7B" w:rsidRDefault="00413B7B" w:rsidP="00413B7B">
            <w:pPr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8F27D" w14:textId="77777777" w:rsidR="00413B7B" w:rsidRPr="00413B7B" w:rsidRDefault="00413B7B" w:rsidP="00413B7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Передкризовий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стан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B7CED" w14:textId="77777777" w:rsidR="00413B7B" w:rsidRPr="00413B7B" w:rsidRDefault="00413B7B" w:rsidP="00413B7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Щорічні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ерозійні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втрати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ґрунту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перебільшують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норму в 3 – 5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разів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F46FEE" w14:textId="77777777" w:rsidR="00413B7B" w:rsidRPr="00413B7B" w:rsidRDefault="00413B7B" w:rsidP="00413B7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Б) 1,11 ≤Е ≤ 1,20;</w:t>
            </w:r>
          </w:p>
          <w:p w14:paraId="4A76E383" w14:textId="77777777" w:rsidR="00413B7B" w:rsidRPr="00413B7B" w:rsidRDefault="00413B7B" w:rsidP="00413B7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В) 10,1 ≤ ППЕГ ≤ 15 %;</w:t>
            </w:r>
          </w:p>
          <w:p w14:paraId="4E030190" w14:textId="77777777" w:rsidR="00413B7B" w:rsidRPr="00413B7B" w:rsidRDefault="00413B7B" w:rsidP="00413B7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Г) 8,1 ≤ ПС ≤ 15,0 мм;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FDD82" w14:textId="77777777" w:rsidR="00413B7B" w:rsidRPr="00413B7B" w:rsidRDefault="00413B7B" w:rsidP="00413B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генеральної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схеми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протиерозійних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Невідкладний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перехід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екологічно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чисті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Агроландшафтне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протиерозійне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упорядкування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підставі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розроблених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інженерними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методами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проектів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3B7B" w:rsidRPr="00413B7B" w14:paraId="29CB5F32" w14:textId="77777777" w:rsidTr="00413B7B">
        <w:trPr>
          <w:trHeight w:val="2966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330B5" w14:textId="77777777" w:rsidR="00413B7B" w:rsidRPr="00413B7B" w:rsidRDefault="00413B7B" w:rsidP="00413B7B">
            <w:pPr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06D0B" w14:textId="77777777" w:rsidR="00413B7B" w:rsidRPr="00413B7B" w:rsidRDefault="00413B7B" w:rsidP="00413B7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Кризовий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стан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3F7F2" w14:textId="77777777" w:rsidR="00413B7B" w:rsidRPr="00413B7B" w:rsidRDefault="00413B7B" w:rsidP="00413B7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Щорічні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ерозійні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втрати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ґрунту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перебільшують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норму в 5 – 7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разів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9BB430" w14:textId="77777777" w:rsidR="00413B7B" w:rsidRPr="00413B7B" w:rsidRDefault="00413B7B" w:rsidP="00413B7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Б) 1,21 ≤Е ≤ 1,30;</w:t>
            </w:r>
          </w:p>
          <w:p w14:paraId="385C74E6" w14:textId="77777777" w:rsidR="00413B7B" w:rsidRPr="00413B7B" w:rsidRDefault="00413B7B" w:rsidP="00413B7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В) 15,1 ≤ ППЕГ ≤ 20 %;</w:t>
            </w:r>
          </w:p>
          <w:p w14:paraId="4DFD5EC4" w14:textId="77777777" w:rsidR="00413B7B" w:rsidRPr="00413B7B" w:rsidRDefault="00413B7B" w:rsidP="00413B7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Г) 15,1 ≤ ПС ≤ 25,0 мм;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95C6C" w14:textId="77777777" w:rsidR="00413B7B" w:rsidRPr="00413B7B" w:rsidRDefault="00413B7B" w:rsidP="00413B7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Різке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скорочення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площі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ріллі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(не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менш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ніж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на 40 – 50 %).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Зміна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спеціалізації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сільського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кормової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бази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рахунок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природних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кормових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угідь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Повсюдне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суцільне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залісення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малорозвинених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сильно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деградованих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малопродуктивних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земель.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Системний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всебічний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земель,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налагодження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оперативного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кризового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моніторингу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3B7B" w:rsidRPr="00413B7B" w14:paraId="4F18FD34" w14:textId="77777777" w:rsidTr="00413B7B">
        <w:trPr>
          <w:trHeight w:val="245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FD156" w14:textId="77777777" w:rsidR="00413B7B" w:rsidRPr="00413B7B" w:rsidRDefault="00413B7B" w:rsidP="00413B7B">
            <w:pPr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EB7B8" w14:textId="77777777" w:rsidR="00413B7B" w:rsidRPr="00413B7B" w:rsidRDefault="00413B7B" w:rsidP="00413B7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Катастрофічний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стан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AE1D7" w14:textId="77777777" w:rsidR="00413B7B" w:rsidRPr="00413B7B" w:rsidRDefault="00413B7B" w:rsidP="00413B7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Щорічні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ерозійні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втрати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ґрунту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перебільшують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«норму»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більш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ніж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у 7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разів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F6C054" w14:textId="77777777" w:rsidR="00413B7B" w:rsidRPr="00413B7B" w:rsidRDefault="00413B7B" w:rsidP="00413B7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gram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Е &gt;</w:t>
            </w:r>
            <w:proofErr w:type="gram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1,30;</w:t>
            </w:r>
          </w:p>
          <w:p w14:paraId="383D64CE" w14:textId="77777777" w:rsidR="00413B7B" w:rsidRPr="00413B7B" w:rsidRDefault="00413B7B" w:rsidP="00413B7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В) ППЕГ 20,1 %;</w:t>
            </w:r>
          </w:p>
          <w:p w14:paraId="26510A47" w14:textId="77777777" w:rsidR="00413B7B" w:rsidRPr="00413B7B" w:rsidRDefault="00413B7B" w:rsidP="00413B7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Г) ПС ≥ 25,0 мм.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41EA9" w14:textId="77777777" w:rsidR="00413B7B" w:rsidRPr="00413B7B" w:rsidRDefault="00413B7B" w:rsidP="00413B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Планування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спеціальної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меліорації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рекультивації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земель.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Скорочення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площі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ріллі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більш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ніж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на 50 %.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Оголошення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зоною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екологічного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лиха,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потребує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державних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 xml:space="preserve"> чинного </w:t>
            </w:r>
            <w:proofErr w:type="spellStart"/>
            <w:r w:rsidRPr="00413B7B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</w:p>
        </w:tc>
      </w:tr>
    </w:tbl>
    <w:p w14:paraId="0CB69C7E" w14:textId="77777777" w:rsidR="00413B7B" w:rsidRDefault="00413B7B" w:rsidP="00413B7B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E5721" w14:textId="77777777" w:rsidR="00413B7B" w:rsidRDefault="00413B7B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3B7B">
        <w:rPr>
          <w:rFonts w:ascii="Times New Roman" w:hAnsi="Times New Roman" w:cs="Times New Roman"/>
          <w:b/>
          <w:sz w:val="28"/>
          <w:szCs w:val="28"/>
          <w:lang w:val="uk-UA"/>
        </w:rPr>
        <w:t>Відповідь на 2 питання</w:t>
      </w:r>
    </w:p>
    <w:p w14:paraId="59816028" w14:textId="77777777" w:rsidR="00413B7B" w:rsidRPr="00413B7B" w:rsidRDefault="00413B7B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B7B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Методика визначення типів кризових ситуацій, які виникають під впливом вітрової ерозії, значно відрізняється від методики їх визначення для водної ерозії тому, що вітрова в більшості районів виникає не кожного року, як водна, а тому треба враховувати її періодичність.</w:t>
      </w:r>
    </w:p>
    <w:p w14:paraId="5352D032" w14:textId="77777777" w:rsidR="00413B7B" w:rsidRPr="00413B7B" w:rsidRDefault="00413B7B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характеризувати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типи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кризових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>:</w:t>
      </w:r>
    </w:p>
    <w:p w14:paraId="2B09FD0F" w14:textId="77777777" w:rsidR="00413B7B" w:rsidRPr="00413B7B" w:rsidRDefault="00413B7B" w:rsidP="00413B7B">
      <w:pPr>
        <w:numPr>
          <w:ilvl w:val="0"/>
          <w:numId w:val="3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перевищення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потенційно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грунту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вітрової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ерозії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над нормою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ерозії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періодичності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ерозії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(ППВГ). За норму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ерозії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приймают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табл. </w:t>
      </w:r>
      <w:r w:rsidRPr="00413B7B">
        <w:rPr>
          <w:rFonts w:ascii="Times New Roman" w:hAnsi="Times New Roman" w:cs="Times New Roman"/>
          <w:sz w:val="28"/>
          <w:szCs w:val="28"/>
        </w:rPr>
        <w:t xml:space="preserve">2, а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періодичність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багаторічними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етеослужби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(рис. </w:t>
      </w:r>
      <w:r w:rsidRPr="00413B7B">
        <w:rPr>
          <w:rFonts w:ascii="Times New Roman" w:hAnsi="Times New Roman" w:cs="Times New Roman"/>
          <w:sz w:val="28"/>
          <w:szCs w:val="28"/>
        </w:rPr>
        <w:t>1).</w:t>
      </w:r>
    </w:p>
    <w:p w14:paraId="393DFBB2" w14:textId="77777777" w:rsidR="007F4494" w:rsidRDefault="007F4494" w:rsidP="007F4494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9EDADF0" w14:textId="77777777" w:rsidR="007F4494" w:rsidRDefault="007F4494" w:rsidP="007F4494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F449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BCC821" wp14:editId="425646F2">
            <wp:extent cx="5433060" cy="4083685"/>
            <wp:effectExtent l="0" t="0" r="0" b="0"/>
            <wp:docPr id="1" name="Рисунок 1" descr="https://studfile.net/html/2706/1174/html_hrtQaTWa9m.eFYq/img-UdyjS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174/html_hrtQaTWa9m.eFYq/img-UdyjS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171" cy="408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69499" w14:textId="77777777" w:rsidR="007F4494" w:rsidRDefault="007F4494" w:rsidP="007F4494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Pr="007F4494">
        <w:rPr>
          <w:rFonts w:ascii="Times New Roman" w:hAnsi="Times New Roman" w:cs="Times New Roman"/>
          <w:sz w:val="28"/>
          <w:szCs w:val="28"/>
        </w:rPr>
        <w:t xml:space="preserve">1 Картосхема </w:t>
      </w:r>
      <w:proofErr w:type="spellStart"/>
      <w:r w:rsidRPr="007F4494">
        <w:rPr>
          <w:rFonts w:ascii="Times New Roman" w:hAnsi="Times New Roman" w:cs="Times New Roman"/>
          <w:sz w:val="28"/>
          <w:szCs w:val="28"/>
        </w:rPr>
        <w:t>періодичності</w:t>
      </w:r>
      <w:proofErr w:type="spellEnd"/>
      <w:r w:rsidRPr="007F4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494">
        <w:rPr>
          <w:rFonts w:ascii="Times New Roman" w:hAnsi="Times New Roman" w:cs="Times New Roman"/>
          <w:sz w:val="28"/>
          <w:szCs w:val="28"/>
        </w:rPr>
        <w:t>пилових</w:t>
      </w:r>
      <w:proofErr w:type="spellEnd"/>
      <w:r w:rsidRPr="007F4494">
        <w:rPr>
          <w:rFonts w:ascii="Times New Roman" w:hAnsi="Times New Roman" w:cs="Times New Roman"/>
          <w:sz w:val="28"/>
          <w:szCs w:val="28"/>
        </w:rPr>
        <w:t xml:space="preserve"> бур</w:t>
      </w:r>
    </w:p>
    <w:p w14:paraId="1EEF8534" w14:textId="77777777" w:rsidR="007F4494" w:rsidRDefault="007F4494" w:rsidP="007F4494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5D5EAA3" w14:textId="77777777" w:rsidR="00413B7B" w:rsidRPr="00413B7B" w:rsidRDefault="00413B7B" w:rsidP="00413B7B">
      <w:pPr>
        <w:numPr>
          <w:ilvl w:val="0"/>
          <w:numId w:val="3"/>
        </w:numPr>
        <w:tabs>
          <w:tab w:val="clear" w:pos="720"/>
          <w:tab w:val="num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Повторюваність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інтенсивність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посух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періодами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вегетації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Часті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інтенсивні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посухи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погіршенню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агрокліматичних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умов, </w:t>
      </w:r>
      <w:proofErr w:type="gramStart"/>
      <w:r w:rsidRPr="00413B7B">
        <w:rPr>
          <w:rFonts w:ascii="Times New Roman" w:hAnsi="Times New Roman" w:cs="Times New Roman"/>
          <w:sz w:val="28"/>
          <w:szCs w:val="28"/>
        </w:rPr>
        <w:t>в першу</w:t>
      </w:r>
      <w:proofErr w:type="gram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водного режиму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вони,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– то не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викликаються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діями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сильно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погіршення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умов росту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продуктивність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грунту. В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Південному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, особливо Сухому Степу, де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інтенсивні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посухи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повторюються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1 раз в 1 – 2 роки,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ідуть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опустелювання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>.</w:t>
      </w:r>
    </w:p>
    <w:p w14:paraId="5A976BBF" w14:textId="77777777" w:rsidR="00413B7B" w:rsidRPr="00413B7B" w:rsidRDefault="00413B7B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діагностичний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перебільшення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грунту (т/га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нормою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ерозії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(табл. </w:t>
      </w:r>
      <w:r w:rsidRPr="00413B7B">
        <w:rPr>
          <w:rFonts w:ascii="Times New Roman" w:hAnsi="Times New Roman" w:cs="Times New Roman"/>
          <w:sz w:val="28"/>
          <w:szCs w:val="28"/>
        </w:rPr>
        <w:t>2).</w:t>
      </w:r>
    </w:p>
    <w:p w14:paraId="7E0D53E0" w14:textId="77777777" w:rsidR="007F4494" w:rsidRDefault="007F4494" w:rsidP="007F4494">
      <w:pPr>
        <w:tabs>
          <w:tab w:val="left" w:pos="993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057C23E" w14:textId="77777777" w:rsidR="007F4494" w:rsidRDefault="007F4494" w:rsidP="007F4494">
      <w:pPr>
        <w:tabs>
          <w:tab w:val="left" w:pos="993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1C3A6C2" w14:textId="77777777" w:rsidR="007F4494" w:rsidRDefault="007F4494" w:rsidP="007F4494">
      <w:pPr>
        <w:tabs>
          <w:tab w:val="left" w:pos="993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9E118F8" w14:textId="77777777" w:rsidR="007F4494" w:rsidRDefault="007F4494" w:rsidP="007F4494">
      <w:pPr>
        <w:tabs>
          <w:tab w:val="left" w:pos="993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Таблиця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</w:p>
    <w:p w14:paraId="7B87E0A5" w14:textId="77777777" w:rsidR="007F4494" w:rsidRDefault="007F4494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494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7F4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494">
        <w:rPr>
          <w:rFonts w:ascii="Times New Roman" w:hAnsi="Times New Roman" w:cs="Times New Roman"/>
          <w:sz w:val="28"/>
          <w:szCs w:val="28"/>
        </w:rPr>
        <w:t>вітрової</w:t>
      </w:r>
      <w:proofErr w:type="spellEnd"/>
      <w:r w:rsidRPr="007F4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494">
        <w:rPr>
          <w:rFonts w:ascii="Times New Roman" w:hAnsi="Times New Roman" w:cs="Times New Roman"/>
          <w:sz w:val="28"/>
          <w:szCs w:val="28"/>
        </w:rPr>
        <w:t>ерозії</w:t>
      </w:r>
      <w:proofErr w:type="spellEnd"/>
      <w:r w:rsidRPr="007F449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F4494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F4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494">
        <w:rPr>
          <w:rFonts w:ascii="Times New Roman" w:hAnsi="Times New Roman" w:cs="Times New Roman"/>
          <w:sz w:val="28"/>
          <w:szCs w:val="28"/>
        </w:rPr>
        <w:t>ґрунтів</w:t>
      </w:r>
      <w:proofErr w:type="spellEnd"/>
      <w:r w:rsidRPr="007F4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494">
        <w:rPr>
          <w:rFonts w:ascii="Times New Roman" w:hAnsi="Times New Roman" w:cs="Times New Roman"/>
          <w:sz w:val="28"/>
          <w:szCs w:val="28"/>
        </w:rPr>
        <w:t>рівнинної</w:t>
      </w:r>
      <w:proofErr w:type="spellEnd"/>
      <w:r w:rsidRPr="007F4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494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F4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49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26C21221" w14:textId="77777777" w:rsidR="007F4494" w:rsidRPr="007F4494" w:rsidRDefault="007F4494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826"/>
        <w:gridCol w:w="952"/>
        <w:gridCol w:w="1182"/>
        <w:gridCol w:w="1182"/>
        <w:gridCol w:w="1182"/>
        <w:gridCol w:w="1182"/>
        <w:gridCol w:w="1182"/>
        <w:gridCol w:w="1182"/>
      </w:tblGrid>
      <w:tr w:rsidR="007F4494" w:rsidRPr="007F4494" w14:paraId="673C4529" w14:textId="77777777" w:rsidTr="007F4494">
        <w:tc>
          <w:tcPr>
            <w:tcW w:w="1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E3CF3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Ґрунти</w:t>
            </w:r>
            <w:proofErr w:type="spellEnd"/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522A0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Норма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ерозії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, т/га за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70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E20C7" w14:textId="77777777" w:rsidR="007F4494" w:rsidRPr="007F4494" w:rsidRDefault="007F4494" w:rsidP="007F4494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Перебільшення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норми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ерозії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, рази</w:t>
            </w:r>
          </w:p>
        </w:tc>
      </w:tr>
      <w:tr w:rsidR="007F4494" w:rsidRPr="007F4494" w14:paraId="4DE06910" w14:textId="77777777" w:rsidTr="007F4494">
        <w:tc>
          <w:tcPr>
            <w:tcW w:w="1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6320E" w14:textId="77777777" w:rsidR="007F4494" w:rsidRPr="007F4494" w:rsidRDefault="007F4494" w:rsidP="007F4494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AF5BD" w14:textId="77777777" w:rsidR="007F4494" w:rsidRPr="007F4494" w:rsidRDefault="007F4494" w:rsidP="007F4494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22569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відсутня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1E725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слабка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D1A2F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середня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24934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сильна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F1859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дуже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сильна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5DA9B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катастрофічна</w:t>
            </w:r>
            <w:proofErr w:type="spellEnd"/>
          </w:p>
        </w:tc>
      </w:tr>
      <w:tr w:rsidR="007F4494" w:rsidRPr="007F4494" w14:paraId="562C90C5" w14:textId="77777777" w:rsidTr="007F449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B7549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Дерново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підзолисті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дернові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оглеєні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піщані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супіщані</w:t>
            </w:r>
            <w:proofErr w:type="spellEnd"/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F4FA1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EB2BA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1-1,5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B37E0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1,5-15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B6FF4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15-45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2CCEB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45-150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C0EB7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150-450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D56ED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&gt;450</w:t>
            </w:r>
          </w:p>
        </w:tc>
      </w:tr>
      <w:tr w:rsidR="007F4494" w:rsidRPr="007F4494" w14:paraId="76E1D5E5" w14:textId="77777777" w:rsidTr="007F449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ACB22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Опідзолені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ґрунти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оглеені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реградовані</w:t>
            </w:r>
            <w:proofErr w:type="spellEnd"/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F8A9A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51913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FD3A9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3-30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7A122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30-90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D6BAB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90-300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8628D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300-900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9968F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&gt;900</w:t>
            </w:r>
          </w:p>
        </w:tc>
      </w:tr>
      <w:tr w:rsidR="007F4494" w:rsidRPr="007F4494" w14:paraId="01A23F73" w14:textId="77777777" w:rsidTr="007F449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7AC40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Чорноземи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типові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всіх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видів</w:t>
            </w:r>
            <w:proofErr w:type="spellEnd"/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7E90A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42403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658D7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4-40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AEA1A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40-120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3B18C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120-400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F3A59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400-1200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E5726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&gt;1200</w:t>
            </w:r>
          </w:p>
        </w:tc>
      </w:tr>
      <w:tr w:rsidR="007F4494" w:rsidRPr="007F4494" w14:paraId="0FAC643D" w14:textId="77777777" w:rsidTr="007F449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8CECE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Чорноземи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звичайні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всіх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чорноземи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щільних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глинах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29F3B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3A367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081C1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3-30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EB310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30-90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84082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90-300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F90F2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300-900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865F5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&gt;900</w:t>
            </w:r>
          </w:p>
        </w:tc>
      </w:tr>
      <w:tr w:rsidR="007F4494" w:rsidRPr="007F4494" w14:paraId="666C24F4" w14:textId="77777777" w:rsidTr="007F449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E31EE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Чорноземи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південні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всіх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чорноземи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глинисто –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пищанні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чорноземи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солонцюваті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нелесових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породах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E5306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3E5AB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1-2,5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EBED2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2,5-25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B2EC4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25-75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E030C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75-250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7C823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250-75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5CC51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&gt;750</w:t>
            </w:r>
          </w:p>
        </w:tc>
      </w:tr>
      <w:tr w:rsidR="007F4494" w:rsidRPr="007F4494" w14:paraId="4786CDBF" w14:textId="77777777" w:rsidTr="007F449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28346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Темно –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каштанові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каштанові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солонцюваті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лучно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каштанові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солонцюваті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осолоділі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ґрунти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подів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солонці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і солончаки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2FE13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A2373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ED90D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2-20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9C59B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20-60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E84C8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60-200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8AC58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200-600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894F2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&gt;600</w:t>
            </w:r>
          </w:p>
        </w:tc>
      </w:tr>
      <w:tr w:rsidR="007F4494" w:rsidRPr="007F4494" w14:paraId="47D4C4DA" w14:textId="77777777" w:rsidTr="007F449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FFD51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Чорноземи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дернові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щебенюваті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ґрунти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елювії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щільних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карбонатних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карбонатних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порід</w:t>
            </w:r>
            <w:proofErr w:type="spellEnd"/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5D99A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9C63B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6A4BF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2-20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AE8AA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20-60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C7ADA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60-200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1E6C5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200-600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EEADC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&gt;600</w:t>
            </w:r>
          </w:p>
        </w:tc>
      </w:tr>
      <w:tr w:rsidR="007F4494" w:rsidRPr="007F4494" w14:paraId="5DF0D330" w14:textId="77777777" w:rsidTr="007F449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0AB3F" w14:textId="77777777" w:rsidR="007F4494" w:rsidRPr="007F4494" w:rsidRDefault="007F4494" w:rsidP="007F4494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Лучно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чорноземні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лучні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чорноземно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лучні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ґрунти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всіх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лесових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алювіальних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делювіальних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породах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677BC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C5E0F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13B8A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4-40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61205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40-120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E3171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120-140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B9DE9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400-1200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5AFA9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&gt;1200</w:t>
            </w:r>
          </w:p>
        </w:tc>
      </w:tr>
      <w:tr w:rsidR="007F4494" w:rsidRPr="007F4494" w14:paraId="5D7DCCE2" w14:textId="77777777" w:rsidTr="007F4494"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2CEBF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Лучно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болотні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болотні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торфово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болотні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ґрунти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торфовища</w:t>
            </w:r>
            <w:proofErr w:type="spellEnd"/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26E52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F2039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3FBC9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2-20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EEFA9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20-60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D1597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60-200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221B0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200-600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342FD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&gt;600</w:t>
            </w:r>
          </w:p>
        </w:tc>
      </w:tr>
    </w:tbl>
    <w:p w14:paraId="3E29E64C" w14:textId="77777777" w:rsidR="007F4494" w:rsidRDefault="007F4494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74D689" w14:textId="77777777" w:rsidR="00413B7B" w:rsidRPr="00413B7B" w:rsidRDefault="00413B7B" w:rsidP="00413B7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7B">
        <w:rPr>
          <w:rFonts w:ascii="Times New Roman" w:hAnsi="Times New Roman" w:cs="Times New Roman"/>
          <w:sz w:val="28"/>
          <w:szCs w:val="28"/>
        </w:rPr>
        <w:t xml:space="preserve">Велике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періодичність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проявлення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вітрової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ерозії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суттєво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збільшує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потенційно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грунту.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величина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пропорційно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збільшенню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періодичності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проявлення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зменшити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кризовими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ситуаціями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степовій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зоні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періодичність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сильних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катастрофічних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інтенсивностей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вітрової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ерозії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коливається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1 разу в 1 – 3 роки до 1 разу в 5 – 7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ерозії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збільшуються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в 2 – 7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Накладання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картосхеми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інтенсивності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вітрової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ерозії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на картосхему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періодичності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визначитись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кризових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перевищення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lastRenderedPageBreak/>
        <w:t>потенційних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втрат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грунту </w:t>
      </w:r>
      <w:proofErr w:type="gramStart"/>
      <w:r w:rsidRPr="00413B7B">
        <w:rPr>
          <w:rFonts w:ascii="Times New Roman" w:hAnsi="Times New Roman" w:cs="Times New Roman"/>
          <w:sz w:val="28"/>
          <w:szCs w:val="28"/>
        </w:rPr>
        <w:t>на нормою</w:t>
      </w:r>
      <w:proofErr w:type="gram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ерозії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B7B">
        <w:rPr>
          <w:rFonts w:ascii="Times New Roman" w:hAnsi="Times New Roman" w:cs="Times New Roman"/>
          <w:sz w:val="28"/>
          <w:szCs w:val="28"/>
        </w:rPr>
        <w:t>періодичності</w:t>
      </w:r>
      <w:proofErr w:type="spellEnd"/>
      <w:r w:rsidRPr="00413B7B">
        <w:rPr>
          <w:rFonts w:ascii="Times New Roman" w:hAnsi="Times New Roman" w:cs="Times New Roman"/>
          <w:sz w:val="28"/>
          <w:szCs w:val="28"/>
        </w:rPr>
        <w:t xml:space="preserve"> (ППВГ).</w:t>
      </w:r>
    </w:p>
    <w:p w14:paraId="6557394F" w14:textId="77777777" w:rsidR="00413B7B" w:rsidRDefault="00413B7B" w:rsidP="00413B7B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3E68FC" w14:textId="77777777" w:rsidR="00413B7B" w:rsidRDefault="00413B7B" w:rsidP="00413B7B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Відповідь на 3 питання</w:t>
      </w:r>
    </w:p>
    <w:p w14:paraId="1B4E6ADC" w14:textId="77777777" w:rsidR="00413B7B" w:rsidRPr="00413B7B" w:rsidRDefault="00413B7B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B7B">
        <w:rPr>
          <w:rFonts w:ascii="Times New Roman" w:hAnsi="Times New Roman" w:cs="Times New Roman"/>
          <w:sz w:val="28"/>
          <w:szCs w:val="28"/>
          <w:lang w:val="uk-UA"/>
        </w:rPr>
        <w:t>Розрахунки, проведені для основних районів Степу і Лісостепу, показали, що при перевищенні потенційно можливих втрат ґрунту над нормою ерозії (з урахуванням періодичності її проявлення) не більше, ніж у 20 разів, стан земель можна віднести до нормального (сприятливого), оскільки в даному випадку можна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звести до норми ерозії (табл</w:t>
      </w:r>
      <w:r w:rsidRPr="00413B7B">
        <w:rPr>
          <w:rFonts w:ascii="Times New Roman" w:hAnsi="Times New Roman" w:cs="Times New Roman"/>
          <w:sz w:val="28"/>
          <w:szCs w:val="28"/>
          <w:lang w:val="uk-UA"/>
        </w:rPr>
        <w:t>.3).</w:t>
      </w:r>
    </w:p>
    <w:p w14:paraId="2A662F33" w14:textId="77777777" w:rsidR="007F4494" w:rsidRDefault="007F4494" w:rsidP="007F4494">
      <w:pPr>
        <w:tabs>
          <w:tab w:val="left" w:pos="993"/>
        </w:tabs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F4494">
        <w:rPr>
          <w:rFonts w:ascii="Times New Roman" w:hAnsi="Times New Roman" w:cs="Times New Roman"/>
          <w:sz w:val="28"/>
          <w:szCs w:val="28"/>
          <w:lang w:val="uk-UA"/>
        </w:rPr>
        <w:t>Таблиця 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D2D70A0" w14:textId="77777777" w:rsidR="007F4494" w:rsidRDefault="007F4494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Нормативи якісно різних ступенів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вітроерозійних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 процесів і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посух</w:t>
      </w:r>
      <w:proofErr w:type="spellEnd"/>
    </w:p>
    <w:p w14:paraId="43466D56" w14:textId="77777777" w:rsidR="007F4494" w:rsidRPr="007F4494" w:rsidRDefault="007F4494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66"/>
        <w:gridCol w:w="2428"/>
        <w:gridCol w:w="1690"/>
        <w:gridCol w:w="1785"/>
        <w:gridCol w:w="2754"/>
      </w:tblGrid>
      <w:tr w:rsidR="007F4494" w:rsidRPr="007F4494" w14:paraId="3D133CED" w14:textId="77777777" w:rsidTr="007F4494"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D5375" w14:textId="77777777" w:rsidR="007F4494" w:rsidRDefault="007F4494" w:rsidP="007F449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  <w:p w14:paraId="68D799D3" w14:textId="77777777" w:rsidR="007F4494" w:rsidRPr="007F4494" w:rsidRDefault="007F4494" w:rsidP="007F449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52A44" w14:textId="77777777" w:rsidR="007F4494" w:rsidRPr="007F4494" w:rsidRDefault="007F4494" w:rsidP="007F449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земель</w:t>
            </w:r>
          </w:p>
        </w:tc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33AC9" w14:textId="77777777" w:rsidR="007F4494" w:rsidRPr="007F4494" w:rsidRDefault="007F4494" w:rsidP="007F449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 та нормативи оцінки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300D1" w14:textId="77777777" w:rsidR="007F4494" w:rsidRPr="007F4494" w:rsidRDefault="007F4494" w:rsidP="007F449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поліпшення ситуації</w:t>
            </w:r>
          </w:p>
        </w:tc>
      </w:tr>
      <w:tr w:rsidR="007F4494" w:rsidRPr="007F4494" w14:paraId="3CA571C2" w14:textId="77777777" w:rsidTr="007F4494">
        <w:trPr>
          <w:trHeight w:val="1558"/>
        </w:trPr>
        <w:tc>
          <w:tcPr>
            <w:tcW w:w="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51243" w14:textId="77777777" w:rsidR="007F4494" w:rsidRPr="007F4494" w:rsidRDefault="007F4494" w:rsidP="007F4494">
            <w:pPr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A56BB" w14:textId="77777777" w:rsidR="007F4494" w:rsidRPr="007F4494" w:rsidRDefault="007F4494" w:rsidP="007F4494">
            <w:pPr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DF4DD" w14:textId="77777777" w:rsidR="007F4494" w:rsidRPr="007F4494" w:rsidRDefault="007F4494" w:rsidP="007F449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ППВГ*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78D36" w14:textId="77777777" w:rsidR="007F4494" w:rsidRPr="007F4494" w:rsidRDefault="007F4494" w:rsidP="007F449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Періодичність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посух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(роки); зниження ГТК** </w:t>
            </w: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одиниць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14308" w14:textId="77777777" w:rsidR="007F4494" w:rsidRPr="007F4494" w:rsidRDefault="007F4494" w:rsidP="007F4494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494" w:rsidRPr="007F4494" w14:paraId="676852C8" w14:textId="77777777" w:rsidTr="007F449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9EFE0" w14:textId="77777777" w:rsidR="007F4494" w:rsidRPr="007F4494" w:rsidRDefault="007F4494" w:rsidP="007F449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43A65" w14:textId="77777777" w:rsidR="007F4494" w:rsidRPr="007F4494" w:rsidRDefault="007F4494" w:rsidP="007F449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Нормальний</w:t>
            </w:r>
            <w:proofErr w:type="spellEnd"/>
            <w:r w:rsidRPr="007F44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7F44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сприятливий</w:t>
            </w:r>
            <w:proofErr w:type="spellEnd"/>
            <w:r w:rsidRPr="007F44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0FC3F" w14:textId="77777777" w:rsidR="007F4494" w:rsidRPr="007F4494" w:rsidRDefault="007F4494" w:rsidP="007F449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1,1-20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9E8A2" w14:textId="77777777" w:rsidR="007F4494" w:rsidRPr="007F4494" w:rsidRDefault="007F4494" w:rsidP="007F4494">
            <w:pPr>
              <w:tabs>
                <w:tab w:val="left" w:pos="993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E7056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Звичайні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ґрунтозахисні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, система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лісосмуг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інструкціями</w:t>
            </w:r>
            <w:proofErr w:type="spellEnd"/>
          </w:p>
        </w:tc>
      </w:tr>
      <w:tr w:rsidR="007F4494" w:rsidRPr="007F4494" w14:paraId="441C4915" w14:textId="77777777" w:rsidTr="007F449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C9DB2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A83BD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Задовільний</w:t>
            </w:r>
            <w:proofErr w:type="spellEnd"/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CCDD7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18554" w14:textId="77777777" w:rsidR="007F4494" w:rsidRPr="007F4494" w:rsidRDefault="007F4494" w:rsidP="007F4494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4A148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Зберігаючи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мінімальні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нульові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, система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лісосмуг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відстанях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більше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15 – 20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кратної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височини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насаджень</w:t>
            </w:r>
            <w:proofErr w:type="spellEnd"/>
          </w:p>
        </w:tc>
      </w:tr>
      <w:tr w:rsidR="007F4494" w:rsidRPr="007F4494" w14:paraId="4F0689AB" w14:textId="77777777" w:rsidTr="007F4494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C8346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4C356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Передкризовий</w:t>
            </w:r>
            <w:proofErr w:type="spellEnd"/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688D8" w14:textId="77777777" w:rsidR="007F4494" w:rsidRPr="007F4494" w:rsidRDefault="007F4494" w:rsidP="007F4494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30-50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C8EB2" w14:textId="77777777" w:rsidR="007F4494" w:rsidRPr="007F4494" w:rsidRDefault="007F4494" w:rsidP="007F4494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B46C4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Інженерні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розрахунки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втрат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ґрунту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з конкретного поля і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оптимальних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відстаней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між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основними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лісосмугами</w:t>
            </w:r>
            <w:proofErr w:type="spellEnd"/>
          </w:p>
        </w:tc>
      </w:tr>
      <w:tr w:rsidR="007F4494" w:rsidRPr="007F4494" w14:paraId="3B877C74" w14:textId="77777777" w:rsidTr="007F4494"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C555D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3AE5F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Кризовий</w:t>
            </w:r>
            <w:proofErr w:type="spellEnd"/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54755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30-50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E5309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1,5-3,5;</w:t>
            </w:r>
          </w:p>
          <w:p w14:paraId="61143ADD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0,2-0,3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30BC5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Те ж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саме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підбір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сільськогосподарських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культур,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вологозберігаючого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типу,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снігоутримання</w:t>
            </w:r>
            <w:proofErr w:type="spellEnd"/>
          </w:p>
        </w:tc>
      </w:tr>
      <w:tr w:rsidR="007F4494" w:rsidRPr="007F4494" w14:paraId="3048BE57" w14:textId="77777777" w:rsidTr="007F4494">
        <w:tc>
          <w:tcPr>
            <w:tcW w:w="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E3998" w14:textId="77777777" w:rsidR="007F4494" w:rsidRPr="007F4494" w:rsidRDefault="007F4494" w:rsidP="007F4494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452B0" w14:textId="77777777" w:rsidR="007F4494" w:rsidRPr="007F4494" w:rsidRDefault="007F4494" w:rsidP="007F4494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4F4F1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50-100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59492" w14:textId="77777777" w:rsidR="007F4494" w:rsidRPr="007F4494" w:rsidRDefault="007F4494" w:rsidP="007F4494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188C4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Сформовані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за принципами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інженерних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споруд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агроландшафти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завжди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створюють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підвищення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родючості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ґрунтів</w:t>
            </w:r>
            <w:proofErr w:type="spellEnd"/>
          </w:p>
        </w:tc>
      </w:tr>
      <w:tr w:rsidR="007F4494" w:rsidRPr="007F4494" w14:paraId="512C2EB6" w14:textId="77777777" w:rsidTr="007F4494"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AE219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0D8C3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Катастрофічний</w:t>
            </w:r>
            <w:proofErr w:type="spellEnd"/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87819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50-100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426F5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1,5-3,5; 0,3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7509B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Те ж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саме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волозберігаючі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помірне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зволоження</w:t>
            </w:r>
            <w:proofErr w:type="spellEnd"/>
          </w:p>
        </w:tc>
      </w:tr>
      <w:tr w:rsidR="007F4494" w:rsidRPr="007F4494" w14:paraId="50AD45CF" w14:textId="77777777" w:rsidTr="007F4494">
        <w:tc>
          <w:tcPr>
            <w:tcW w:w="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8E53E" w14:textId="77777777" w:rsidR="007F4494" w:rsidRPr="007F4494" w:rsidRDefault="007F4494" w:rsidP="007F4494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F4F4C" w14:textId="77777777" w:rsidR="007F4494" w:rsidRPr="007F4494" w:rsidRDefault="007F4494" w:rsidP="007F4494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1CCEF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100-200 і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більше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FBABF" w14:textId="77777777" w:rsidR="007F4494" w:rsidRPr="007F4494" w:rsidRDefault="007F4494" w:rsidP="007F4494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C2DFF" w14:textId="77777777" w:rsidR="007F4494" w:rsidRPr="007F4494" w:rsidRDefault="007F4494" w:rsidP="007F449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Необхідн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співвідношені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площ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угідь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істотне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зменшення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ріллі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розширення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пасовищ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сінокосів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меліоративних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лісонасаджень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межа, за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якою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повернення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до нормального стану без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спеціальних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меліорацій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радикальної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зміни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системи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господарювання</w:t>
            </w:r>
            <w:proofErr w:type="spellEnd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4494">
              <w:rPr>
                <w:rFonts w:ascii="Times New Roman" w:hAnsi="Times New Roman" w:cs="Times New Roman"/>
                <w:sz w:val="28"/>
                <w:szCs w:val="28"/>
              </w:rPr>
              <w:t>неможливе</w:t>
            </w:r>
            <w:proofErr w:type="spellEnd"/>
          </w:p>
        </w:tc>
      </w:tr>
    </w:tbl>
    <w:p w14:paraId="225BFC8E" w14:textId="77777777" w:rsidR="007F4494" w:rsidRPr="007F4494" w:rsidRDefault="007F4494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7F4494">
        <w:rPr>
          <w:rFonts w:ascii="Times New Roman" w:hAnsi="Times New Roman" w:cs="Times New Roman"/>
        </w:rPr>
        <w:t xml:space="preserve">* </w:t>
      </w:r>
      <w:proofErr w:type="spellStart"/>
      <w:r w:rsidRPr="007F4494">
        <w:rPr>
          <w:rFonts w:ascii="Times New Roman" w:hAnsi="Times New Roman" w:cs="Times New Roman"/>
        </w:rPr>
        <w:t>Перевищення</w:t>
      </w:r>
      <w:proofErr w:type="spellEnd"/>
      <w:r w:rsidRPr="007F4494">
        <w:rPr>
          <w:rFonts w:ascii="Times New Roman" w:hAnsi="Times New Roman" w:cs="Times New Roman"/>
        </w:rPr>
        <w:t xml:space="preserve"> </w:t>
      </w:r>
      <w:proofErr w:type="spellStart"/>
      <w:r w:rsidRPr="007F4494">
        <w:rPr>
          <w:rFonts w:ascii="Times New Roman" w:hAnsi="Times New Roman" w:cs="Times New Roman"/>
        </w:rPr>
        <w:t>потенційно</w:t>
      </w:r>
      <w:proofErr w:type="spellEnd"/>
      <w:r w:rsidRPr="007F4494">
        <w:rPr>
          <w:rFonts w:ascii="Times New Roman" w:hAnsi="Times New Roman" w:cs="Times New Roman"/>
        </w:rPr>
        <w:t xml:space="preserve"> </w:t>
      </w:r>
      <w:proofErr w:type="spellStart"/>
      <w:r w:rsidRPr="007F4494">
        <w:rPr>
          <w:rFonts w:ascii="Times New Roman" w:hAnsi="Times New Roman" w:cs="Times New Roman"/>
        </w:rPr>
        <w:t>можливих</w:t>
      </w:r>
      <w:proofErr w:type="spellEnd"/>
      <w:r w:rsidRPr="007F4494">
        <w:rPr>
          <w:rFonts w:ascii="Times New Roman" w:hAnsi="Times New Roman" w:cs="Times New Roman"/>
        </w:rPr>
        <w:t xml:space="preserve"> </w:t>
      </w:r>
      <w:proofErr w:type="spellStart"/>
      <w:r w:rsidRPr="007F4494">
        <w:rPr>
          <w:rFonts w:ascii="Times New Roman" w:hAnsi="Times New Roman" w:cs="Times New Roman"/>
        </w:rPr>
        <w:t>втрат</w:t>
      </w:r>
      <w:proofErr w:type="spellEnd"/>
      <w:r w:rsidRPr="007F4494">
        <w:rPr>
          <w:rFonts w:ascii="Times New Roman" w:hAnsi="Times New Roman" w:cs="Times New Roman"/>
        </w:rPr>
        <w:t xml:space="preserve"> </w:t>
      </w:r>
      <w:proofErr w:type="spellStart"/>
      <w:r w:rsidRPr="007F4494">
        <w:rPr>
          <w:rFonts w:ascii="Times New Roman" w:hAnsi="Times New Roman" w:cs="Times New Roman"/>
        </w:rPr>
        <w:t>ґрунту</w:t>
      </w:r>
      <w:proofErr w:type="spellEnd"/>
      <w:r w:rsidRPr="007F4494">
        <w:rPr>
          <w:rFonts w:ascii="Times New Roman" w:hAnsi="Times New Roman" w:cs="Times New Roman"/>
        </w:rPr>
        <w:t xml:space="preserve"> над нормою </w:t>
      </w:r>
      <w:proofErr w:type="spellStart"/>
      <w:r w:rsidRPr="007F4494">
        <w:rPr>
          <w:rFonts w:ascii="Times New Roman" w:hAnsi="Times New Roman" w:cs="Times New Roman"/>
        </w:rPr>
        <w:t>ерозії</w:t>
      </w:r>
      <w:proofErr w:type="spellEnd"/>
      <w:r w:rsidRPr="007F4494">
        <w:rPr>
          <w:rFonts w:ascii="Times New Roman" w:hAnsi="Times New Roman" w:cs="Times New Roman"/>
        </w:rPr>
        <w:t xml:space="preserve"> з </w:t>
      </w:r>
      <w:proofErr w:type="spellStart"/>
      <w:r w:rsidRPr="007F4494">
        <w:rPr>
          <w:rFonts w:ascii="Times New Roman" w:hAnsi="Times New Roman" w:cs="Times New Roman"/>
        </w:rPr>
        <w:t>урахуванням</w:t>
      </w:r>
      <w:proofErr w:type="spellEnd"/>
      <w:r w:rsidRPr="007F4494">
        <w:rPr>
          <w:rFonts w:ascii="Times New Roman" w:hAnsi="Times New Roman" w:cs="Times New Roman"/>
        </w:rPr>
        <w:t xml:space="preserve"> </w:t>
      </w:r>
      <w:proofErr w:type="spellStart"/>
      <w:r w:rsidRPr="007F4494">
        <w:rPr>
          <w:rFonts w:ascii="Times New Roman" w:hAnsi="Times New Roman" w:cs="Times New Roman"/>
        </w:rPr>
        <w:t>її</w:t>
      </w:r>
      <w:proofErr w:type="spellEnd"/>
      <w:r w:rsidRPr="007F4494">
        <w:rPr>
          <w:rFonts w:ascii="Times New Roman" w:hAnsi="Times New Roman" w:cs="Times New Roman"/>
        </w:rPr>
        <w:t xml:space="preserve"> </w:t>
      </w:r>
      <w:proofErr w:type="spellStart"/>
      <w:r w:rsidRPr="007F4494">
        <w:rPr>
          <w:rFonts w:ascii="Times New Roman" w:hAnsi="Times New Roman" w:cs="Times New Roman"/>
        </w:rPr>
        <w:t>періодичності</w:t>
      </w:r>
      <w:proofErr w:type="spellEnd"/>
    </w:p>
    <w:p w14:paraId="3DF48BB5" w14:textId="77777777" w:rsidR="007F4494" w:rsidRPr="007F4494" w:rsidRDefault="007F4494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7F4494">
        <w:rPr>
          <w:rFonts w:ascii="Times New Roman" w:hAnsi="Times New Roman" w:cs="Times New Roman"/>
        </w:rPr>
        <w:t xml:space="preserve">** </w:t>
      </w:r>
      <w:proofErr w:type="spellStart"/>
      <w:r w:rsidRPr="007F4494">
        <w:rPr>
          <w:rFonts w:ascii="Times New Roman" w:hAnsi="Times New Roman" w:cs="Times New Roman"/>
        </w:rPr>
        <w:t>Гідротермічний</w:t>
      </w:r>
      <w:proofErr w:type="spellEnd"/>
      <w:r w:rsidRPr="007F4494">
        <w:rPr>
          <w:rFonts w:ascii="Times New Roman" w:hAnsi="Times New Roman" w:cs="Times New Roman"/>
        </w:rPr>
        <w:t xml:space="preserve"> </w:t>
      </w:r>
      <w:proofErr w:type="spellStart"/>
      <w:r w:rsidRPr="007F4494">
        <w:rPr>
          <w:rFonts w:ascii="Times New Roman" w:hAnsi="Times New Roman" w:cs="Times New Roman"/>
        </w:rPr>
        <w:t>коефіцієнт</w:t>
      </w:r>
      <w:proofErr w:type="spellEnd"/>
      <w:r w:rsidRPr="007F4494">
        <w:rPr>
          <w:rFonts w:ascii="Times New Roman" w:hAnsi="Times New Roman" w:cs="Times New Roman"/>
        </w:rPr>
        <w:t>.</w:t>
      </w:r>
    </w:p>
    <w:p w14:paraId="69A07A77" w14:textId="77777777" w:rsidR="007F4494" w:rsidRDefault="007F4494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870DA8" w14:textId="77777777" w:rsidR="00413B7B" w:rsidRPr="00413B7B" w:rsidRDefault="00413B7B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B7B">
        <w:rPr>
          <w:rFonts w:ascii="Times New Roman" w:hAnsi="Times New Roman" w:cs="Times New Roman"/>
          <w:sz w:val="28"/>
          <w:szCs w:val="28"/>
          <w:lang w:val="uk-UA"/>
        </w:rPr>
        <w:t xml:space="preserve">Задовільний стан визначається тоді, коли потенційно можливі втрати ґрунту перевищують норму ерозії в 20 – 30 разів і вже помітно на 10 % зменшується його родючість. При цьому необхідно застосування мінімальних, а </w:t>
      </w:r>
      <w:r w:rsidRPr="00413B7B">
        <w:rPr>
          <w:rFonts w:ascii="Times New Roman" w:hAnsi="Times New Roman" w:cs="Times New Roman"/>
          <w:sz w:val="28"/>
          <w:szCs w:val="28"/>
          <w:lang w:val="uk-UA"/>
        </w:rPr>
        <w:lastRenderedPageBreak/>
        <w:t>часто і "нульових" систем обробітку ґрунту та системи лісових смуг з відстанями не більше 15 – 20 – кратної висоти насадження.</w:t>
      </w:r>
    </w:p>
    <w:p w14:paraId="7423CB7B" w14:textId="77777777" w:rsidR="00413B7B" w:rsidRPr="00413B7B" w:rsidRDefault="00413B7B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B7B">
        <w:rPr>
          <w:rFonts w:ascii="Times New Roman" w:hAnsi="Times New Roman" w:cs="Times New Roman"/>
          <w:sz w:val="28"/>
          <w:szCs w:val="28"/>
          <w:lang w:val="uk-UA"/>
        </w:rPr>
        <w:t xml:space="preserve">Передкризовий стан визначається там, де еродованість ґрунтів обумовлює зниження їх родючості більш, ніж на 10 %. Упорядкування </w:t>
      </w:r>
      <w:proofErr w:type="spellStart"/>
      <w:r w:rsidRPr="00413B7B">
        <w:rPr>
          <w:rFonts w:ascii="Times New Roman" w:hAnsi="Times New Roman" w:cs="Times New Roman"/>
          <w:sz w:val="28"/>
          <w:szCs w:val="28"/>
          <w:lang w:val="uk-UA"/>
        </w:rPr>
        <w:t>агроландшафтів</w:t>
      </w:r>
      <w:proofErr w:type="spellEnd"/>
      <w:r w:rsidRPr="00413B7B">
        <w:rPr>
          <w:rFonts w:ascii="Times New Roman" w:hAnsi="Times New Roman" w:cs="Times New Roman"/>
          <w:sz w:val="28"/>
          <w:szCs w:val="28"/>
          <w:lang w:val="uk-UA"/>
        </w:rPr>
        <w:t xml:space="preserve"> в таких регіонах вимагає вже не тільки інженерних розрахунків оптимальних відстаней між лісосмугами.</w:t>
      </w:r>
    </w:p>
    <w:p w14:paraId="1C422BA4" w14:textId="77777777" w:rsidR="00413B7B" w:rsidRPr="00413B7B" w:rsidRDefault="00413B7B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B7B">
        <w:rPr>
          <w:rFonts w:ascii="Times New Roman" w:hAnsi="Times New Roman" w:cs="Times New Roman"/>
          <w:sz w:val="28"/>
          <w:szCs w:val="28"/>
          <w:lang w:val="uk-UA"/>
        </w:rPr>
        <w:t xml:space="preserve">Кризовий стан, коли потенційно можливі втрати ґрунту перевищують норму ерозії у 50 – 100 разів, або навіть у 30 – 50 разів, якщо посухи повторюються частіше ніж через 3,5 роки. Зниження родючості ґрунтів при цьому відбувається на 25 – 30 %. Створені за принципами інженерних споруд </w:t>
      </w:r>
      <w:proofErr w:type="spellStart"/>
      <w:r w:rsidRPr="00413B7B">
        <w:rPr>
          <w:rFonts w:ascii="Times New Roman" w:hAnsi="Times New Roman" w:cs="Times New Roman"/>
          <w:sz w:val="28"/>
          <w:szCs w:val="28"/>
          <w:lang w:val="uk-UA"/>
        </w:rPr>
        <w:t>агроландшафти</w:t>
      </w:r>
      <w:proofErr w:type="spellEnd"/>
      <w:r w:rsidRPr="00413B7B">
        <w:rPr>
          <w:rFonts w:ascii="Times New Roman" w:hAnsi="Times New Roman" w:cs="Times New Roman"/>
          <w:sz w:val="28"/>
          <w:szCs w:val="28"/>
          <w:lang w:val="uk-UA"/>
        </w:rPr>
        <w:t xml:space="preserve"> не завжди, особливо в перехідний період, забезпечують умови для підвищення родючості ґрунтів.</w:t>
      </w:r>
    </w:p>
    <w:p w14:paraId="3190F318" w14:textId="77777777" w:rsidR="00413B7B" w:rsidRDefault="00413B7B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3B7B">
        <w:rPr>
          <w:rFonts w:ascii="Times New Roman" w:hAnsi="Times New Roman" w:cs="Times New Roman"/>
          <w:sz w:val="28"/>
          <w:szCs w:val="28"/>
          <w:lang w:val="uk-UA"/>
        </w:rPr>
        <w:t xml:space="preserve">Катастрофічний стан, коли втрати перевищують норму ерозії більш ніж у 100 разів, або навіть у 50 разів, якщо посухи повторюються частіше ніж через 3,5 роки. Родючість ґрунтів знижується більш ніж на 30 %. Мають місце </w:t>
      </w:r>
      <w:proofErr w:type="spellStart"/>
      <w:r w:rsidRPr="00413B7B">
        <w:rPr>
          <w:rFonts w:ascii="Times New Roman" w:hAnsi="Times New Roman" w:cs="Times New Roman"/>
          <w:sz w:val="28"/>
          <w:szCs w:val="28"/>
          <w:lang w:val="uk-UA"/>
        </w:rPr>
        <w:t>загальноландшафтні</w:t>
      </w:r>
      <w:proofErr w:type="spellEnd"/>
      <w:r w:rsidRPr="00413B7B">
        <w:rPr>
          <w:rFonts w:ascii="Times New Roman" w:hAnsi="Times New Roman" w:cs="Times New Roman"/>
          <w:sz w:val="28"/>
          <w:szCs w:val="28"/>
          <w:lang w:val="uk-UA"/>
        </w:rPr>
        <w:t xml:space="preserve"> незворотні зміни. Спостерігається забруднення ґрунтів радіонуклідами. При цьому необхідні корективи у співвідношеннях сінокосів, пасовищ та меліоративних лісонасаджень. Повернення до нормального стану без спеціальної меліорації не можливе, необхідні кардинальні зміни системи господарювання.</w:t>
      </w:r>
    </w:p>
    <w:p w14:paraId="20CAA242" w14:textId="77777777" w:rsidR="00413B7B" w:rsidRDefault="00413B7B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BF7CD8" w14:textId="77777777" w:rsidR="007F4494" w:rsidRDefault="007F4494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494">
        <w:rPr>
          <w:rFonts w:ascii="Times New Roman" w:hAnsi="Times New Roman" w:cs="Times New Roman"/>
          <w:b/>
          <w:sz w:val="28"/>
          <w:szCs w:val="28"/>
          <w:lang w:val="uk-UA"/>
        </w:rPr>
        <w:t>Відповідь на 4 питання.</w:t>
      </w:r>
    </w:p>
    <w:p w14:paraId="05252D29" w14:textId="77777777" w:rsidR="007F4494" w:rsidRPr="007F4494" w:rsidRDefault="007F4494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422454" w14:textId="77777777" w:rsidR="007F4494" w:rsidRPr="007F4494" w:rsidRDefault="007F4494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Методика проведення польових обстежень кризових явищ передбачає наявність кліматичної, ландшафтної і ерозійної карт, картосхеми повторюваності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посух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України та іншого картографічного матеріалу місцевості, де планується вести обстеження. Також необхідно мати план землекористування, на якому показані усі основні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7F4494">
        <w:rPr>
          <w:rFonts w:ascii="Times New Roman" w:hAnsi="Times New Roman" w:cs="Times New Roman"/>
          <w:sz w:val="28"/>
          <w:szCs w:val="28"/>
          <w:lang w:val="uk-UA"/>
        </w:rPr>
        <w:t>єкти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господарської діяльності, поля сівозмін, їх площа, постійні дороги, виробничі і житлові будови, а також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грунтовий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 нарис господарства з описом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грунтових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 розрізів, схемою їх розташування і аналітичними матеріалами та пояснювальну записку до землеустрою.</w:t>
      </w:r>
    </w:p>
    <w:p w14:paraId="4A78B1B0" w14:textId="77777777" w:rsidR="007F4494" w:rsidRPr="007F4494" w:rsidRDefault="007F4494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Обробка, систематизація і узагальнення перелічених матеріалів дає змогу визначити основні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ландшафтно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 – кліматичні, екологічні і господарські особливості місцевості, виділити види ландшафтів, які потребують різного устрою, визначити особливості і засоби оптимізації їх стану і напряму змін, попередньо оцінити раціональність розміщення різних типів сівозмін і засобів захисту їх від основних деструктивних процесів.</w:t>
      </w:r>
    </w:p>
    <w:p w14:paraId="13457A7E" w14:textId="77777777" w:rsidR="007F4494" w:rsidRPr="007F4494" w:rsidRDefault="007F4494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Перед обстеженням території необхідно поєднати карту землекористування з картами рельєфу і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грунтів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>. Це дає змогу мати при обстеженні одну "робочу" карту, насичену необхідним матеріалом, на яку можна нанести усі дані, отримані при обстежені.</w:t>
      </w:r>
    </w:p>
    <w:p w14:paraId="6B78E72C" w14:textId="77777777" w:rsidR="007F4494" w:rsidRPr="007F4494" w:rsidRDefault="007F4494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Обстеження необхідно проводити у той час, коли проявлення ерозійних процесів ймовірне і небезпечне. Для районів інтенсивного розвитку вітрової ерозії воно повинно здійснюватися весною на початку польових робіт, коли </w:t>
      </w:r>
      <w:r w:rsidRPr="007F449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поверхневий шар ґрунтів найбільш розпушений завдяки коливанню температур, висиханню та зволоженню.</w:t>
      </w:r>
    </w:p>
    <w:p w14:paraId="1849740E" w14:textId="77777777" w:rsidR="007F4494" w:rsidRPr="007F4494" w:rsidRDefault="007F4494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494">
        <w:rPr>
          <w:rFonts w:ascii="Times New Roman" w:hAnsi="Times New Roman" w:cs="Times New Roman"/>
          <w:sz w:val="28"/>
          <w:szCs w:val="28"/>
          <w:lang w:val="uk-UA"/>
        </w:rPr>
        <w:t>Для визначення схильності ґрунту до водної ерозії, а також в районах\ де вітрова ерозія може проявитися на протязі всього теплого періоду, діагностичні показники, необхідно визначати у динаміці (весна, період стиглості колосових культур і післяжнивний період).</w:t>
      </w:r>
    </w:p>
    <w:p w14:paraId="54F5F44F" w14:textId="77777777" w:rsidR="007F4494" w:rsidRPr="007F4494" w:rsidRDefault="007F4494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Обстеження починають з рекогносцирування, окомірної оцінки ландшафтної різноманітності землекористування (перший етап). При цьому створюють схему розміщення видів, типів ландшафтів з виділенням геоморфологічних особливостей місцевості (вододіл, схилові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участки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, з урахуванням їх орієнтації до сторін світу, крутості, довжини порізаності, еродованості та ін.), місць виходу близько до поверхні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підстилаючих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 гірських порід. Окремо виділяють схили балок з одночасним описом їх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рослинноті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, заплави і тераси рік і малих річок, яри, їх розчленованість, виділяють також поди, улоговини стоку тощо. Все це наносять на схему у вигляді умовних масштабних і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позамасштабних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 позначок з наступним уточненням їх меж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7F4494">
        <w:rPr>
          <w:rFonts w:ascii="Times New Roman" w:hAnsi="Times New Roman" w:cs="Times New Roman"/>
          <w:sz w:val="28"/>
          <w:szCs w:val="28"/>
          <w:lang w:val="uk-UA"/>
        </w:rPr>
        <w:t>єнаній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 карті (землекористування, рельєфу і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грунтів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AAA4F84" w14:textId="77777777" w:rsidR="007F4494" w:rsidRPr="007F4494" w:rsidRDefault="007F4494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Одночасно при рекогносцируванні здійснюють опис всіх існуючих на території полезахисних лісових смуг, лісових масивів та інших насаджень з визначенням їх довжини, ширини, породного складу, приблизного віку,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середнбьої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 висоти і конструкції. При цьому всі обміри заносять в спеціальний журнал; кожній ділянці смуги надається свій номер, який в свою чергу наноситься на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7F4494">
        <w:rPr>
          <w:rFonts w:ascii="Times New Roman" w:hAnsi="Times New Roman" w:cs="Times New Roman"/>
          <w:sz w:val="28"/>
          <w:szCs w:val="28"/>
          <w:lang w:val="uk-UA"/>
        </w:rPr>
        <w:t>єднану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 карту. Це необхідно знати для визначення основних прогнозних параметрів ефективності проектних лісосмуг, особливо для районів, де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відмічено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 вітрову ерозію, посухи і суховії.</w:t>
      </w:r>
    </w:p>
    <w:p w14:paraId="72B96C77" w14:textId="77777777" w:rsidR="007F4494" w:rsidRPr="007F4494" w:rsidRDefault="007F4494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Другим етапом є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грунтово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 – ерозійне обстеження, завданням якого є пошук репрезентативних точок для відбору зразків з метою визначення параметрів, які характеризують схильність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грунтів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 до ерозії. Підбирають точки, які б характеризували найбільш типові умови залягання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грунтів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їх розміщення на елементах рельєфу, еродованості,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намитості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 і наявності. На площі 1 км2 необхідно мати до 10 – 20 точок спостережень. На кожній з них описують морфологічний профіль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грунту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 з визначенням генетичних горизонтів, глибини їх залягання, забарвлення, структурного складу, щільності, глибини скипання від 10 % розчину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НСl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, характеру переходів одного горизонту в інший, включень. Визначається попередня назва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грунту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8318A0" w14:textId="77777777" w:rsidR="007F4494" w:rsidRPr="007F4494" w:rsidRDefault="007F4494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Одночасно біля розрізу закладається 4 – 5 ділянок розміром 3 – 5 м2, з яких відбирають змішані (з кожної ділянки окремо) зразки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грунту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 з шару 0 – 3 см для визначення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грудковатості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 (300 – 500 г), коефіцієнту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агреговатості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, середньозваженого діаметру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грунтових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 часток,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Pr="007F4494">
        <w:rPr>
          <w:rFonts w:ascii="Times New Roman" w:hAnsi="Times New Roman" w:cs="Times New Roman"/>
          <w:sz w:val="28"/>
          <w:szCs w:val="28"/>
          <w:lang w:val="uk-UA"/>
        </w:rPr>
        <w:t>язності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 агрегатів, структурного складу і водостійкості (до 1 кг). Крім того, відбирають зразки з усього орного шару</w:t>
      </w:r>
    </w:p>
    <w:p w14:paraId="165494A9" w14:textId="77777777" w:rsidR="007F4494" w:rsidRPr="007F4494" w:rsidRDefault="007F4494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(0 – 10, 10 – 20 см) для визначення останніх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F4494">
        <w:rPr>
          <w:rFonts w:ascii="Times New Roman" w:hAnsi="Times New Roman" w:cs="Times New Roman"/>
          <w:sz w:val="28"/>
          <w:szCs w:val="28"/>
          <w:lang w:val="uk-UA"/>
        </w:rPr>
        <w:t>яти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 показників в 4 – 5 - кратному повторенні. Аналізується кожне повторення окремо.</w:t>
      </w:r>
    </w:p>
    <w:p w14:paraId="45D7C567" w14:textId="77777777" w:rsidR="007F4494" w:rsidRPr="007F4494" w:rsidRDefault="007F4494" w:rsidP="007F449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проведеного обстеження отримують такі дані: розподіл площі землекористування на ряд ландшафтних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виділів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, характеристика останніх в </w:t>
      </w:r>
      <w:r w:rsidRPr="007F449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якісному і в кількісному плані, основні особливості рельєфу, параметри для визначення ролі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грунтів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грунтоутворюючих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підстилаючих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 xml:space="preserve"> порід, а також водного режиму території у створенні тієї чи іншої екологічної ситуації; прогноз змін, які можуть відбутися в результаті подальшого використання </w:t>
      </w:r>
      <w:proofErr w:type="spellStart"/>
      <w:r w:rsidRPr="007F4494">
        <w:rPr>
          <w:rFonts w:ascii="Times New Roman" w:hAnsi="Times New Roman" w:cs="Times New Roman"/>
          <w:sz w:val="28"/>
          <w:szCs w:val="28"/>
          <w:lang w:val="uk-UA"/>
        </w:rPr>
        <w:t>агроландшафту</w:t>
      </w:r>
      <w:proofErr w:type="spellEnd"/>
      <w:r w:rsidRPr="007F449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7F4494" w:rsidRPr="007F4494" w:rsidSect="007F449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116C1"/>
    <w:multiLevelType w:val="hybridMultilevel"/>
    <w:tmpl w:val="6B3434EC"/>
    <w:lvl w:ilvl="0" w:tplc="42760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B56CE5"/>
    <w:multiLevelType w:val="hybridMultilevel"/>
    <w:tmpl w:val="171AC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24008"/>
    <w:multiLevelType w:val="multilevel"/>
    <w:tmpl w:val="851C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0534795">
    <w:abstractNumId w:val="0"/>
  </w:num>
  <w:num w:numId="2" w16cid:durableId="1328169221">
    <w:abstractNumId w:val="1"/>
  </w:num>
  <w:num w:numId="3" w16cid:durableId="785008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69E"/>
    <w:rsid w:val="000C7B0B"/>
    <w:rsid w:val="000E66CC"/>
    <w:rsid w:val="00173F7D"/>
    <w:rsid w:val="002E010A"/>
    <w:rsid w:val="00413B7B"/>
    <w:rsid w:val="006A4017"/>
    <w:rsid w:val="0075787D"/>
    <w:rsid w:val="007F4494"/>
    <w:rsid w:val="008572DC"/>
    <w:rsid w:val="00CB669E"/>
    <w:rsid w:val="00DC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ED95"/>
  <w15:chartTrackingRefBased/>
  <w15:docId w15:val="{4C1AE28C-8C34-45A0-AE3F-953F7ABE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HAnsi" w:hAnsi="Liberation Serif" w:cs="Arial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B0B"/>
    <w:rPr>
      <w:color w:val="00000A"/>
      <w:sz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0C7B0B"/>
    <w:pPr>
      <w:ind w:left="240" w:hanging="240"/>
    </w:pPr>
    <w:rPr>
      <w:rFonts w:cs="Mangal"/>
      <w:szCs w:val="21"/>
    </w:rPr>
  </w:style>
  <w:style w:type="paragraph" w:styleId="a3">
    <w:name w:val="index heading"/>
    <w:basedOn w:val="a"/>
    <w:qFormat/>
    <w:rsid w:val="000C7B0B"/>
    <w:pPr>
      <w:suppressLineNumbers/>
    </w:pPr>
  </w:style>
  <w:style w:type="paragraph" w:styleId="a4">
    <w:name w:val="caption"/>
    <w:basedOn w:val="a"/>
    <w:qFormat/>
    <w:rsid w:val="000C7B0B"/>
    <w:pPr>
      <w:suppressLineNumbers/>
      <w:spacing w:before="120" w:after="120"/>
    </w:pPr>
    <w:rPr>
      <w:i/>
      <w:iCs/>
    </w:rPr>
  </w:style>
  <w:style w:type="paragraph" w:styleId="a5">
    <w:name w:val="Title"/>
    <w:basedOn w:val="a"/>
    <w:next w:val="a6"/>
    <w:link w:val="a7"/>
    <w:qFormat/>
    <w:rsid w:val="000C7B0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7">
    <w:name w:val="Назва Знак"/>
    <w:basedOn w:val="a0"/>
    <w:link w:val="a5"/>
    <w:rsid w:val="000C7B0B"/>
    <w:rPr>
      <w:rFonts w:ascii="Liberation Sans" w:eastAsia="Microsoft YaHei" w:hAnsi="Liberation Sans"/>
      <w:color w:val="00000A"/>
      <w:sz w:val="28"/>
      <w:szCs w:val="28"/>
      <w:lang w:eastAsia="zh-CN" w:bidi="hi-IN"/>
    </w:rPr>
  </w:style>
  <w:style w:type="paragraph" w:styleId="a6">
    <w:name w:val="Body Text"/>
    <w:basedOn w:val="a"/>
    <w:link w:val="a8"/>
    <w:uiPriority w:val="99"/>
    <w:semiHidden/>
    <w:unhideWhenUsed/>
    <w:rsid w:val="000C7B0B"/>
    <w:pPr>
      <w:spacing w:after="120"/>
    </w:pPr>
    <w:rPr>
      <w:rFonts w:cs="Mangal"/>
      <w:szCs w:val="21"/>
    </w:rPr>
  </w:style>
  <w:style w:type="character" w:customStyle="1" w:styleId="a8">
    <w:name w:val="Основний текст Знак"/>
    <w:basedOn w:val="a0"/>
    <w:link w:val="a6"/>
    <w:uiPriority w:val="99"/>
    <w:semiHidden/>
    <w:rsid w:val="000C7B0B"/>
    <w:rPr>
      <w:rFonts w:cs="Mangal"/>
      <w:color w:val="00000A"/>
      <w:sz w:val="24"/>
      <w:szCs w:val="21"/>
      <w:lang w:eastAsia="zh-CN" w:bidi="hi-IN"/>
    </w:rPr>
  </w:style>
  <w:style w:type="paragraph" w:styleId="a9">
    <w:name w:val="List Paragraph"/>
    <w:basedOn w:val="a"/>
    <w:uiPriority w:val="34"/>
    <w:qFormat/>
    <w:rsid w:val="002E010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MSI</cp:lastModifiedBy>
  <cp:revision>4</cp:revision>
  <dcterms:created xsi:type="dcterms:W3CDTF">2025-03-28T05:12:00Z</dcterms:created>
  <dcterms:modified xsi:type="dcterms:W3CDTF">2025-03-28T05:12:00Z</dcterms:modified>
</cp:coreProperties>
</file>