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29" w:rsidRPr="007C1737" w:rsidRDefault="007F5724" w:rsidP="00E30D29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Завдання на практичні</w:t>
      </w:r>
      <w:r w:rsidR="00E30D29" w:rsidRPr="007C1737">
        <w:rPr>
          <w:b/>
          <w:i/>
          <w:sz w:val="28"/>
          <w:szCs w:val="28"/>
        </w:rPr>
        <w:t xml:space="preserve"> заняття </w:t>
      </w:r>
      <w:r w:rsidR="00854DCA">
        <w:rPr>
          <w:b/>
          <w:i/>
          <w:sz w:val="28"/>
          <w:szCs w:val="28"/>
          <w:lang w:val="ru-RU"/>
        </w:rPr>
        <w:t>28</w:t>
      </w:r>
      <w:r w:rsidR="00E30D29" w:rsidRPr="007C1737">
        <w:rPr>
          <w:b/>
          <w:i/>
          <w:sz w:val="28"/>
          <w:szCs w:val="28"/>
        </w:rPr>
        <w:t xml:space="preserve"> </w:t>
      </w:r>
      <w:r w:rsidR="00854DCA">
        <w:rPr>
          <w:b/>
          <w:i/>
          <w:sz w:val="28"/>
          <w:szCs w:val="28"/>
        </w:rPr>
        <w:t>вересня</w:t>
      </w:r>
      <w:r w:rsidR="00E30D29" w:rsidRPr="007C1737">
        <w:rPr>
          <w:b/>
          <w:i/>
          <w:sz w:val="28"/>
          <w:szCs w:val="28"/>
        </w:rPr>
        <w:t xml:space="preserve"> 202</w:t>
      </w:r>
      <w:r w:rsidR="00854DCA">
        <w:rPr>
          <w:b/>
          <w:i/>
          <w:sz w:val="28"/>
          <w:szCs w:val="28"/>
        </w:rPr>
        <w:t>3</w:t>
      </w:r>
      <w:r w:rsidR="00E30D29" w:rsidRPr="007C1737">
        <w:rPr>
          <w:b/>
          <w:i/>
          <w:sz w:val="28"/>
          <w:szCs w:val="28"/>
        </w:rPr>
        <w:t xml:space="preserve"> року </w:t>
      </w:r>
    </w:p>
    <w:p w:rsidR="00E30D29" w:rsidRPr="007C1737" w:rsidRDefault="00E30D29" w:rsidP="00E30D29">
      <w:pPr>
        <w:spacing w:line="240" w:lineRule="auto"/>
        <w:jc w:val="center"/>
        <w:rPr>
          <w:rStyle w:val="fontstyle01"/>
          <w:sz w:val="28"/>
          <w:szCs w:val="28"/>
        </w:rPr>
      </w:pPr>
      <w:r w:rsidRPr="007C1737">
        <w:rPr>
          <w:b/>
          <w:i/>
          <w:sz w:val="28"/>
          <w:szCs w:val="28"/>
        </w:rPr>
        <w:t xml:space="preserve">(виконати до </w:t>
      </w:r>
      <w:r w:rsidR="007F5724">
        <w:rPr>
          <w:b/>
          <w:i/>
          <w:sz w:val="28"/>
          <w:szCs w:val="28"/>
          <w:lang w:val="ru-RU"/>
        </w:rPr>
        <w:t>0</w:t>
      </w:r>
      <w:r w:rsidR="00854DCA">
        <w:rPr>
          <w:b/>
          <w:i/>
          <w:sz w:val="28"/>
          <w:szCs w:val="28"/>
          <w:lang w:val="ru-RU"/>
        </w:rPr>
        <w:t>4</w:t>
      </w:r>
      <w:r w:rsidRPr="007C1737">
        <w:rPr>
          <w:b/>
          <w:i/>
          <w:sz w:val="28"/>
          <w:szCs w:val="28"/>
        </w:rPr>
        <w:t xml:space="preserve"> </w:t>
      </w:r>
      <w:r w:rsidR="007F5724">
        <w:rPr>
          <w:b/>
          <w:i/>
          <w:sz w:val="28"/>
          <w:szCs w:val="28"/>
        </w:rPr>
        <w:t>жовтн</w:t>
      </w:r>
      <w:r w:rsidRPr="007C1737">
        <w:rPr>
          <w:b/>
          <w:i/>
          <w:sz w:val="28"/>
          <w:szCs w:val="28"/>
        </w:rPr>
        <w:t>я)</w:t>
      </w:r>
    </w:p>
    <w:p w:rsidR="00E30D29" w:rsidRPr="007C1737" w:rsidRDefault="00E30D29" w:rsidP="00E30D29">
      <w:pPr>
        <w:spacing w:line="240" w:lineRule="auto"/>
        <w:ind w:firstLine="0"/>
        <w:jc w:val="center"/>
        <w:rPr>
          <w:rFonts w:ascii="Bookman Old Style" w:hAnsi="Bookman Old Style"/>
          <w:sz w:val="28"/>
          <w:szCs w:val="28"/>
        </w:rPr>
      </w:pPr>
    </w:p>
    <w:p w:rsidR="00F710C5" w:rsidRDefault="00F710C5" w:rsidP="00F710C5">
      <w:pPr>
        <w:jc w:val="center"/>
        <w:rPr>
          <w:b/>
          <w:bCs/>
          <w:i/>
          <w:color w:val="000000"/>
          <w:sz w:val="28"/>
          <w:szCs w:val="28"/>
        </w:rPr>
      </w:pPr>
      <w:r w:rsidRPr="006F25DD">
        <w:rPr>
          <w:b/>
          <w:i/>
          <w:sz w:val="28"/>
          <w:szCs w:val="28"/>
        </w:rPr>
        <w:t xml:space="preserve">Лекція </w:t>
      </w:r>
      <w:r w:rsidRPr="001460FA">
        <w:rPr>
          <w:b/>
          <w:i/>
          <w:sz w:val="28"/>
          <w:szCs w:val="28"/>
          <w:lang w:val="ru-RU"/>
        </w:rPr>
        <w:t>4</w:t>
      </w:r>
      <w:r w:rsidRPr="006F25DD">
        <w:rPr>
          <w:b/>
          <w:i/>
          <w:sz w:val="28"/>
          <w:szCs w:val="28"/>
        </w:rPr>
        <w:t xml:space="preserve">. </w:t>
      </w:r>
      <w:r w:rsidRPr="001C7346">
        <w:rPr>
          <w:b/>
          <w:i/>
          <w:sz w:val="28"/>
          <w:szCs w:val="28"/>
        </w:rPr>
        <w:t>ПРИНЦИПИ ТА ПРОЦЕДУРИ</w:t>
      </w:r>
      <w:r w:rsidRPr="001C7346">
        <w:rPr>
          <w:b/>
          <w:bCs/>
          <w:color w:val="000000"/>
          <w:sz w:val="32"/>
          <w:szCs w:val="32"/>
          <w:lang w:val="ru-RU" w:eastAsia="uk-UA"/>
        </w:rPr>
        <w:t xml:space="preserve"> </w:t>
      </w:r>
      <w:r w:rsidRPr="000D3A38">
        <w:rPr>
          <w:b/>
          <w:i/>
          <w:sz w:val="28"/>
          <w:szCs w:val="28"/>
        </w:rPr>
        <w:t>П</w:t>
      </w:r>
      <w:r w:rsidRPr="00A11DE2">
        <w:rPr>
          <w:b/>
          <w:i/>
          <w:sz w:val="28"/>
          <w:szCs w:val="28"/>
        </w:rPr>
        <w:t xml:space="preserve">ОГАШЕННЯ </w:t>
      </w:r>
      <w:r w:rsidRPr="004115BC">
        <w:rPr>
          <w:b/>
          <w:i/>
          <w:sz w:val="28"/>
          <w:szCs w:val="28"/>
        </w:rPr>
        <w:t>ПОДАТКОВОГО БОРГУ</w:t>
      </w:r>
      <w:r w:rsidRPr="00017EA6">
        <w:rPr>
          <w:b/>
          <w:i/>
          <w:sz w:val="28"/>
          <w:szCs w:val="28"/>
        </w:rPr>
        <w:t xml:space="preserve"> </w:t>
      </w:r>
    </w:p>
    <w:p w:rsidR="00854DCA" w:rsidRPr="00854DCA" w:rsidRDefault="00854DCA" w:rsidP="00854DCA">
      <w:pPr>
        <w:widowControl w:val="0"/>
        <w:spacing w:line="240" w:lineRule="auto"/>
        <w:rPr>
          <w:color w:val="000000"/>
          <w:szCs w:val="26"/>
        </w:rPr>
      </w:pPr>
      <w:r w:rsidRPr="00854DCA">
        <w:rPr>
          <w:color w:val="000000"/>
          <w:szCs w:val="26"/>
        </w:rPr>
        <w:t>1. Опрацювати: розділ ПДФО онлайн –</w:t>
      </w:r>
      <w:r>
        <w:rPr>
          <w:color w:val="000000"/>
          <w:szCs w:val="26"/>
        </w:rPr>
        <w:t xml:space="preserve"> </w:t>
      </w:r>
      <w:r w:rsidRPr="00854DCA">
        <w:rPr>
          <w:color w:val="000000"/>
          <w:szCs w:val="26"/>
        </w:rPr>
        <w:t xml:space="preserve">навчання: </w:t>
      </w:r>
      <w:hyperlink r:id="rId5" w:history="1">
        <w:r w:rsidRPr="00854DCA">
          <w:rPr>
            <w:color w:val="000000"/>
            <w:szCs w:val="26"/>
          </w:rPr>
          <w:t>https://tax.gov.ua/baneryi/onlayn-navchannya</w:t>
        </w:r>
      </w:hyperlink>
      <w:r w:rsidR="00C721E8">
        <w:rPr>
          <w:color w:val="000000"/>
          <w:szCs w:val="26"/>
        </w:rPr>
        <w:t>. Заповнити декларацію.</w:t>
      </w:r>
    </w:p>
    <w:p w:rsidR="00854DCA" w:rsidRPr="007C1737" w:rsidRDefault="00854DCA" w:rsidP="00E30D29">
      <w:pPr>
        <w:spacing w:line="240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</w:p>
    <w:p w:rsidR="00E30D29" w:rsidRPr="007C1737" w:rsidRDefault="00E30D29" w:rsidP="00E30D29">
      <w:pPr>
        <w:widowControl w:val="0"/>
        <w:spacing w:line="240" w:lineRule="auto"/>
        <w:rPr>
          <w:rFonts w:ascii="Arial" w:hAnsi="Arial" w:cs="Arial"/>
          <w:bCs/>
          <w:i/>
          <w:sz w:val="28"/>
          <w:szCs w:val="28"/>
        </w:rPr>
      </w:pPr>
      <w:r w:rsidRPr="007C1737">
        <w:rPr>
          <w:rFonts w:ascii="Arial" w:hAnsi="Arial" w:cs="Arial"/>
          <w:bCs/>
          <w:i/>
          <w:sz w:val="28"/>
          <w:szCs w:val="28"/>
        </w:rPr>
        <w:t>Тести для перевірки знань</w:t>
      </w:r>
    </w:p>
    <w:p w:rsidR="00927DC6" w:rsidRPr="00854DCA" w:rsidRDefault="00927DC6" w:rsidP="00E30D29">
      <w:pPr>
        <w:widowControl w:val="0"/>
        <w:spacing w:line="240" w:lineRule="auto"/>
        <w:rPr>
          <w:bCs/>
          <w:sz w:val="28"/>
          <w:szCs w:val="28"/>
          <w:lang w:val="ru-RU"/>
        </w:rPr>
      </w:pPr>
    </w:p>
    <w:p w:rsidR="00F710C5" w:rsidRPr="007F5724" w:rsidRDefault="00F710C5" w:rsidP="00E30D29">
      <w:pPr>
        <w:widowControl w:val="0"/>
        <w:spacing w:line="240" w:lineRule="auto"/>
        <w:rPr>
          <w:b/>
          <w:bCs/>
          <w:color w:val="000000"/>
          <w:szCs w:val="26"/>
          <w:lang w:val="ru-RU"/>
        </w:rPr>
      </w:pPr>
      <w:r w:rsidRPr="007F5724">
        <w:rPr>
          <w:b/>
          <w:bCs/>
          <w:color w:val="000000"/>
          <w:szCs w:val="26"/>
        </w:rPr>
        <w:t>1. Джерелом самостійної сплати грошових зобов’язань з</w:t>
      </w:r>
      <w:r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податку на додану вартість є</w:t>
      </w:r>
    </w:p>
    <w:p w:rsidR="00F710C5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А) суми коштів на поточному рахунку платника податків на</w:t>
      </w:r>
      <w:r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додану вартість;</w:t>
      </w:r>
    </w:p>
    <w:p w:rsidR="00F710C5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Б) усе майно платника податків на додану вартість;</w:t>
      </w:r>
    </w:p>
    <w:p w:rsidR="00F710C5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В) усе майна платника податків на додану вартість, у тому</w:t>
      </w:r>
      <w:r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числі дебіторська заборгованість;</w:t>
      </w:r>
    </w:p>
    <w:p w:rsidR="00F710C5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Г) суми коштів, що обліковуються в системі електронного</w:t>
      </w:r>
      <w:r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адміністрування податку на додану вартість, сформовані за рахунок</w:t>
      </w:r>
      <w:r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коштів зарахованих з поточного рахунка платника податків.</w:t>
      </w:r>
    </w:p>
    <w:p w:rsidR="00F710C5" w:rsidRPr="007F5724" w:rsidRDefault="00F710C5" w:rsidP="00E30D29">
      <w:pPr>
        <w:widowControl w:val="0"/>
        <w:spacing w:line="240" w:lineRule="auto"/>
        <w:rPr>
          <w:b/>
          <w:bCs/>
          <w:color w:val="000000"/>
          <w:szCs w:val="26"/>
          <w:lang w:val="ru-RU"/>
        </w:rPr>
      </w:pPr>
      <w:r w:rsidRPr="007F5724">
        <w:rPr>
          <w:b/>
          <w:bCs/>
          <w:color w:val="000000"/>
          <w:szCs w:val="26"/>
        </w:rPr>
        <w:t>2. Податковим законодавством передбачено низку</w:t>
      </w:r>
      <w:r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процедур щодо погашення їх податкового боргу, а саме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А) податкова застава;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Б) узгодження операцій із заставленим майном;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В) адміністративний арешт майна;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Г) продаж майна, що перебуває в податковій заставі;</w:t>
      </w:r>
    </w:p>
    <w:p w:rsidR="00715E6B" w:rsidRPr="007F5724" w:rsidRDefault="00F710C5" w:rsidP="00E30D29">
      <w:pPr>
        <w:widowControl w:val="0"/>
        <w:spacing w:line="240" w:lineRule="auto"/>
        <w:rPr>
          <w:b/>
          <w:bCs/>
          <w:color w:val="000000"/>
          <w:szCs w:val="26"/>
          <w:lang w:val="ru-RU"/>
        </w:rPr>
      </w:pPr>
      <w:r w:rsidRPr="007F5724">
        <w:rPr>
          <w:b/>
          <w:bCs/>
          <w:color w:val="000000"/>
          <w:szCs w:val="26"/>
        </w:rPr>
        <w:t>3. Джерелами погашення податкового боргу є: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А) власні кошти платника податків;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Б) кошти третіх осіб;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В) кредити банку та небанківських установ;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Г) суми коштів, що обліковуються в системі електронного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адміністрування податку на додану вартість, сформовані за рахунок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коштів, зарахованих з поточного рахунка платника податків.</w:t>
      </w:r>
    </w:p>
    <w:p w:rsidR="00715E6B" w:rsidRPr="007F5724" w:rsidRDefault="00F710C5" w:rsidP="00E30D29">
      <w:pPr>
        <w:widowControl w:val="0"/>
        <w:spacing w:line="240" w:lineRule="auto"/>
        <w:rPr>
          <w:b/>
          <w:bCs/>
          <w:color w:val="000000"/>
          <w:szCs w:val="26"/>
          <w:lang w:val="ru-RU"/>
        </w:rPr>
      </w:pPr>
      <w:r w:rsidRPr="007F5724">
        <w:rPr>
          <w:b/>
          <w:bCs/>
          <w:color w:val="000000"/>
          <w:szCs w:val="26"/>
        </w:rPr>
        <w:t>4) Право податкової застави не застосовується, якщо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А) загальна сума податкового боргу платника податків не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перевищує 20 (двадцяти) неоподатковуваних мінімумів доходів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громадян;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Б) загальна сума податкового боргу платника податків не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перевищує 30 (тридцять) неоподатковуваних мінімумів доходів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громадян;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В) загальна сума податкового боргу платника податків не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перевищує 10 (десяти) неоподатковуваних мінімумів доходів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громадян;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Г) загальна сума податкового боргу платника податків не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перевищує 5 (п’яти) неоподатковуваних мінімумів доходів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громадян.</w:t>
      </w:r>
    </w:p>
    <w:p w:rsidR="00715E6B" w:rsidRPr="007F5724" w:rsidRDefault="00F710C5" w:rsidP="00E30D29">
      <w:pPr>
        <w:widowControl w:val="0"/>
        <w:spacing w:line="240" w:lineRule="auto"/>
        <w:rPr>
          <w:b/>
          <w:bCs/>
          <w:color w:val="000000"/>
          <w:szCs w:val="26"/>
          <w:lang w:val="ru-RU"/>
        </w:rPr>
      </w:pPr>
      <w:r w:rsidRPr="007F5724">
        <w:rPr>
          <w:b/>
          <w:bCs/>
          <w:color w:val="000000"/>
          <w:szCs w:val="26"/>
        </w:rPr>
        <w:t>5. Підставою для звільнення майна платника податків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з-під податкової застави та її вилучення з відповідних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державних реєстрів є документ, що засвідчує закінчення будь</w:t>
      </w:r>
      <w:r w:rsidR="00715E6B" w:rsidRPr="007F5724">
        <w:rPr>
          <w:b/>
          <w:bCs/>
          <w:color w:val="000000"/>
          <w:szCs w:val="26"/>
          <w:lang w:val="ru-RU"/>
        </w:rPr>
        <w:t>-</w:t>
      </w:r>
      <w:r w:rsidRPr="007F5724">
        <w:rPr>
          <w:b/>
          <w:bCs/>
          <w:color w:val="000000"/>
          <w:szCs w:val="26"/>
        </w:rPr>
        <w:t>якої з таких подій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А) отримання контролюючим органом заяви платника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податків про зобов’язання щодо погашення податкового боргу;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Б) отримання контролюючим органом підтвердження повного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 xml:space="preserve">погашення суми </w:t>
      </w:r>
      <w:r w:rsidRPr="007F5724">
        <w:rPr>
          <w:color w:val="000000"/>
          <w:szCs w:val="26"/>
        </w:rPr>
        <w:lastRenderedPageBreak/>
        <w:t>податкового боргу;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В) отримання контролюючим органом підтвердження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звернення третіх осіб щодо погашення податкового боргу;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Г) отримання контролюючим органом заяви платника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податків про наявність власних коштів.</w:t>
      </w:r>
    </w:p>
    <w:p w:rsidR="00715E6B" w:rsidRPr="007F5724" w:rsidRDefault="00F710C5" w:rsidP="00E30D29">
      <w:pPr>
        <w:widowControl w:val="0"/>
        <w:spacing w:line="240" w:lineRule="auto"/>
        <w:rPr>
          <w:b/>
          <w:bCs/>
          <w:color w:val="000000"/>
          <w:szCs w:val="26"/>
          <w:lang w:val="ru-RU"/>
        </w:rPr>
      </w:pPr>
      <w:r w:rsidRPr="007F5724">
        <w:rPr>
          <w:b/>
          <w:bCs/>
          <w:color w:val="000000"/>
          <w:szCs w:val="26"/>
        </w:rPr>
        <w:t>6. Арешт майна може бути застосовано, якщо з’ясовується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одна з таких обставин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А) платник податків відмовляється від проведення перевірки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стану збереження майна, яке перебуває у податковій заставі;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Б) платник податків відмовляється від сплати неузгодженого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податкового зобов’язання за результатами контрольно-перевірочної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роботи;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В) платник подав позов до суду щодо оскарження результатів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податкової перевірки;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Г) неузгоджені суми грошових зобов’язань перебувають в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апеляційному оскаржені.</w:t>
      </w:r>
    </w:p>
    <w:p w:rsidR="00715E6B" w:rsidRPr="007F5724" w:rsidRDefault="00F710C5" w:rsidP="00E30D29">
      <w:pPr>
        <w:widowControl w:val="0"/>
        <w:spacing w:line="240" w:lineRule="auto"/>
        <w:rPr>
          <w:b/>
          <w:bCs/>
          <w:color w:val="000000"/>
          <w:szCs w:val="26"/>
          <w:lang w:val="ru-RU"/>
        </w:rPr>
      </w:pPr>
      <w:r w:rsidRPr="007F5724">
        <w:rPr>
          <w:b/>
          <w:bCs/>
          <w:color w:val="000000"/>
          <w:szCs w:val="26"/>
        </w:rPr>
        <w:t>7. Контролюючий орган повинен надати письмову згоду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про відчужування майна платника податків, що перебуває в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податковій заставі впродовж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А) 3 (трьох) днів з дня отримання від платника податків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відповідного звернення;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Б) 5 (п’яти) днів з дня отримання від платника податків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відповідного звернення;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В) 10 (десяти) днів з дня отримання від платника податків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відповідного звернення;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Г) 15 (п’ятнадцяти) днів з дня отримання від платника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податків відповідного звернення.</w:t>
      </w:r>
    </w:p>
    <w:p w:rsidR="00715E6B" w:rsidRPr="007F5724" w:rsidRDefault="00F710C5" w:rsidP="00E30D29">
      <w:pPr>
        <w:widowControl w:val="0"/>
        <w:spacing w:line="240" w:lineRule="auto"/>
        <w:rPr>
          <w:b/>
          <w:bCs/>
          <w:color w:val="000000"/>
          <w:szCs w:val="26"/>
          <w:lang w:val="ru-RU"/>
        </w:rPr>
      </w:pPr>
      <w:r w:rsidRPr="007F5724">
        <w:rPr>
          <w:b/>
          <w:bCs/>
          <w:color w:val="000000"/>
          <w:szCs w:val="26"/>
        </w:rPr>
        <w:t>8. Обґрунтованість арешту майна, накладеного рішенням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керівника (його заступника) контролюючого органу, має бути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перевірена судом протягом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А) 12 годин;</w:t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Pr="007F5724">
        <w:rPr>
          <w:color w:val="000000"/>
          <w:szCs w:val="26"/>
        </w:rPr>
        <w:t>Б) 24 годин;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В) 48 годин;</w:t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="007F5724" w:rsidRPr="007F5724">
        <w:rPr>
          <w:color w:val="000000"/>
          <w:szCs w:val="26"/>
        </w:rPr>
        <w:tab/>
      </w:r>
      <w:r w:rsidRPr="007F5724">
        <w:rPr>
          <w:color w:val="000000"/>
          <w:szCs w:val="26"/>
        </w:rPr>
        <w:t>Г) 96 годин.</w:t>
      </w:r>
    </w:p>
    <w:p w:rsidR="00715E6B" w:rsidRPr="007F5724" w:rsidRDefault="00F710C5" w:rsidP="00E30D29">
      <w:pPr>
        <w:widowControl w:val="0"/>
        <w:spacing w:line="240" w:lineRule="auto"/>
        <w:rPr>
          <w:b/>
          <w:bCs/>
          <w:color w:val="000000"/>
          <w:szCs w:val="26"/>
          <w:lang w:val="ru-RU"/>
        </w:rPr>
      </w:pPr>
      <w:r w:rsidRPr="007F5724">
        <w:rPr>
          <w:b/>
          <w:bCs/>
          <w:color w:val="000000"/>
          <w:szCs w:val="26"/>
        </w:rPr>
        <w:t>9. Контролюючий орган зобов’язаний безоплатно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зареєструвати податкову заставу у відповідному державному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реєстрі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А) у 5 (п’ятиденний) строк з дня складення акта опису майна;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Б) у 7 (семиденний) строк з дня складення акта опису майна;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В) у 10 (десятиденний) строк з дня складення акта опису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майна;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Г) у 15 (п’ятнадцятиденний) строк з дня складення акта опису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майна.</w:t>
      </w:r>
    </w:p>
    <w:p w:rsidR="00715E6B" w:rsidRPr="007F5724" w:rsidRDefault="00F710C5" w:rsidP="00E30D29">
      <w:pPr>
        <w:widowControl w:val="0"/>
        <w:spacing w:line="240" w:lineRule="auto"/>
        <w:rPr>
          <w:b/>
          <w:bCs/>
          <w:color w:val="000000"/>
          <w:szCs w:val="26"/>
          <w:lang w:val="ru-RU"/>
        </w:rPr>
      </w:pPr>
      <w:r w:rsidRPr="007F5724">
        <w:rPr>
          <w:b/>
          <w:bCs/>
          <w:color w:val="000000"/>
          <w:szCs w:val="26"/>
        </w:rPr>
        <w:t>10. Під терміном «безнадійний податковий борг» слід</w:t>
      </w:r>
      <w:r w:rsidR="00715E6B" w:rsidRPr="007F5724">
        <w:rPr>
          <w:b/>
          <w:bCs/>
          <w:color w:val="000000"/>
          <w:szCs w:val="26"/>
          <w:lang w:val="ru-RU"/>
        </w:rPr>
        <w:t xml:space="preserve"> </w:t>
      </w:r>
      <w:r w:rsidRPr="007F5724">
        <w:rPr>
          <w:b/>
          <w:bCs/>
          <w:color w:val="000000"/>
          <w:szCs w:val="26"/>
        </w:rPr>
        <w:t>розуміти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А) податковий борг платника податків, що виник унаслідок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обставин непереборної сили (форс-мажорних обставин);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Б) податковий борг, що є сумою узгодженого грошового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зобов’язання (з урахування штрафних санкцій за їх наявності), але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не сплаченого платниками податків у встановлений ПКУ строк, а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також пеня, нарахована на суму такого грошового зобов’язання;</w:t>
      </w:r>
    </w:p>
    <w:p w:rsidR="00715E6B" w:rsidRPr="007F5724" w:rsidRDefault="00F710C5" w:rsidP="00E30D29">
      <w:pPr>
        <w:widowControl w:val="0"/>
        <w:spacing w:line="240" w:lineRule="auto"/>
        <w:rPr>
          <w:color w:val="000000"/>
          <w:szCs w:val="26"/>
          <w:lang w:val="ru-RU"/>
        </w:rPr>
      </w:pPr>
      <w:r w:rsidRPr="007F5724">
        <w:rPr>
          <w:color w:val="000000"/>
          <w:szCs w:val="26"/>
        </w:rPr>
        <w:t>В) активний податковий борг платника податків-юридичних</w:t>
      </w:r>
      <w:r w:rsidR="00715E6B" w:rsidRPr="007F5724">
        <w:rPr>
          <w:color w:val="000000"/>
          <w:szCs w:val="26"/>
          <w:lang w:val="ru-RU"/>
        </w:rPr>
        <w:t xml:space="preserve"> </w:t>
      </w:r>
      <w:r w:rsidRPr="007F5724">
        <w:rPr>
          <w:color w:val="000000"/>
          <w:szCs w:val="26"/>
        </w:rPr>
        <w:t>та фізичних осіб;</w:t>
      </w:r>
    </w:p>
    <w:p w:rsidR="00F710C5" w:rsidRPr="007F5724" w:rsidRDefault="00715E6B" w:rsidP="00E30D29">
      <w:pPr>
        <w:widowControl w:val="0"/>
        <w:spacing w:line="240" w:lineRule="auto"/>
        <w:rPr>
          <w:rFonts w:ascii="Arial" w:hAnsi="Arial" w:cs="Arial"/>
          <w:bCs/>
          <w:i/>
          <w:szCs w:val="26"/>
          <w:lang w:val="ru-RU"/>
        </w:rPr>
      </w:pPr>
      <w:r w:rsidRPr="007F5724">
        <w:rPr>
          <w:color w:val="000000"/>
          <w:szCs w:val="26"/>
        </w:rPr>
        <w:t>Г</w:t>
      </w:r>
      <w:r w:rsidR="00F710C5" w:rsidRPr="007F5724">
        <w:rPr>
          <w:color w:val="000000"/>
          <w:szCs w:val="26"/>
        </w:rPr>
        <w:t>) дієвий податковий борг платника податків-юридичних та</w:t>
      </w:r>
      <w:r w:rsidRPr="007F5724">
        <w:rPr>
          <w:color w:val="000000"/>
          <w:szCs w:val="26"/>
          <w:lang w:val="ru-RU"/>
        </w:rPr>
        <w:t xml:space="preserve"> </w:t>
      </w:r>
      <w:r w:rsidR="00F710C5" w:rsidRPr="007F5724">
        <w:rPr>
          <w:color w:val="000000"/>
          <w:szCs w:val="26"/>
        </w:rPr>
        <w:t>фізичних осіб.</w:t>
      </w:r>
    </w:p>
    <w:p w:rsidR="00560A02" w:rsidRPr="007F5724" w:rsidRDefault="00560A02" w:rsidP="00E30D29">
      <w:pPr>
        <w:spacing w:line="240" w:lineRule="auto"/>
        <w:rPr>
          <w:b/>
          <w:szCs w:val="26"/>
          <w:lang w:eastAsia="uk-UA"/>
        </w:rPr>
      </w:pPr>
    </w:p>
    <w:p w:rsidR="0099237D" w:rsidRDefault="00E30D29" w:rsidP="0099237D">
      <w:pPr>
        <w:spacing w:line="240" w:lineRule="auto"/>
        <w:rPr>
          <w:b/>
          <w:sz w:val="28"/>
          <w:szCs w:val="28"/>
          <w:lang w:eastAsia="uk-UA"/>
        </w:rPr>
      </w:pPr>
      <w:r w:rsidRPr="007F5724">
        <w:rPr>
          <w:b/>
          <w:szCs w:val="26"/>
          <w:lang w:eastAsia="uk-UA"/>
        </w:rPr>
        <w:t xml:space="preserve">Виконані контрольні завдання надсилати на електронну пошту: </w:t>
      </w:r>
      <w:r w:rsidR="0099237D">
        <w:rPr>
          <w:b/>
          <w:sz w:val="28"/>
          <w:szCs w:val="28"/>
          <w:lang w:eastAsia="uk-UA"/>
        </w:rPr>
        <w:t>fem_dai@ztu.edu.ua</w:t>
      </w:r>
    </w:p>
    <w:p w:rsidR="00E30D29" w:rsidRPr="0099237D" w:rsidRDefault="00E30D29" w:rsidP="00E30D29">
      <w:pPr>
        <w:spacing w:line="240" w:lineRule="auto"/>
        <w:rPr>
          <w:b/>
          <w:szCs w:val="26"/>
          <w:lang w:eastAsia="uk-UA"/>
        </w:rPr>
      </w:pPr>
      <w:bookmarkStart w:id="0" w:name="_GoBack"/>
      <w:bookmarkEnd w:id="0"/>
    </w:p>
    <w:sectPr w:rsidR="00E30D29" w:rsidRPr="0099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186"/>
    <w:multiLevelType w:val="hybridMultilevel"/>
    <w:tmpl w:val="70F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486EE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C51419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225A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27426"/>
    <w:multiLevelType w:val="hybridMultilevel"/>
    <w:tmpl w:val="2DD6F3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65"/>
    <w:rsid w:val="00495FB7"/>
    <w:rsid w:val="00560A02"/>
    <w:rsid w:val="00562C8C"/>
    <w:rsid w:val="006C3E4D"/>
    <w:rsid w:val="00715E6B"/>
    <w:rsid w:val="007C1737"/>
    <w:rsid w:val="007F5724"/>
    <w:rsid w:val="00854DCA"/>
    <w:rsid w:val="00927DC6"/>
    <w:rsid w:val="0099237D"/>
    <w:rsid w:val="00A07865"/>
    <w:rsid w:val="00C721E8"/>
    <w:rsid w:val="00E220FA"/>
    <w:rsid w:val="00E30D29"/>
    <w:rsid w:val="00F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A829"/>
  <w15:docId w15:val="{176B11A7-0223-4EC8-9E4B-6EEF4A03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3">
    <w:name w:val="List Paragraph"/>
    <w:basedOn w:val="a"/>
    <w:qFormat/>
    <w:rsid w:val="00495FB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basedOn w:val="a0"/>
    <w:rsid w:val="00495FB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4">
    <w:name w:val="Hyperlink"/>
    <w:basedOn w:val="a0"/>
    <w:uiPriority w:val="99"/>
    <w:unhideWhenUsed/>
    <w:rsid w:val="0049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x.gov.ua/baneryi/onlayn-navcha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VINGA</cp:lastModifiedBy>
  <cp:revision>3</cp:revision>
  <dcterms:created xsi:type="dcterms:W3CDTF">2023-09-28T05:17:00Z</dcterms:created>
  <dcterms:modified xsi:type="dcterms:W3CDTF">2023-10-05T05:29:00Z</dcterms:modified>
</cp:coreProperties>
</file>