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ACA6" w14:textId="002F5466" w:rsidR="005A321F" w:rsidRPr="006856E1" w:rsidRDefault="005A321F" w:rsidP="005A321F">
      <w:pPr>
        <w:pStyle w:val="a3"/>
        <w:autoSpaceDE w:val="0"/>
        <w:autoSpaceDN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6856E1">
        <w:rPr>
          <w:rFonts w:ascii="Times New Roman" w:hAnsi="Times New Roman"/>
          <w:sz w:val="28"/>
          <w:szCs w:val="28"/>
        </w:rPr>
        <w:t xml:space="preserve">. </w:t>
      </w:r>
      <w:r w:rsidRPr="006856E1">
        <w:rPr>
          <w:rFonts w:ascii="Times New Roman" w:hAnsi="Times New Roman"/>
          <w:b/>
          <w:bCs/>
          <w:sz w:val="28"/>
          <w:szCs w:val="28"/>
        </w:rPr>
        <w:t xml:space="preserve">Плюралізм політичних концепцій ХІХ – ХХ ст. </w:t>
      </w:r>
    </w:p>
    <w:p w14:paraId="06323506" w14:textId="77777777" w:rsidR="005A321F" w:rsidRPr="006856E1" w:rsidRDefault="005A321F" w:rsidP="005A321F">
      <w:pPr>
        <w:widowControl/>
        <w:numPr>
          <w:ilvl w:val="0"/>
          <w:numId w:val="2"/>
        </w:numPr>
        <w:tabs>
          <w:tab w:val="clear" w:pos="720"/>
          <w:tab w:val="left" w:pos="2127"/>
        </w:tabs>
        <w:autoSpaceDE w:val="0"/>
        <w:autoSpaceDN w:val="0"/>
        <w:spacing w:line="360" w:lineRule="auto"/>
        <w:ind w:left="2127" w:hanging="426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 xml:space="preserve">Політико-ідеологічні доктрини: поняття, типологія, </w:t>
      </w:r>
      <w:proofErr w:type="spellStart"/>
      <w:r w:rsidRPr="006856E1">
        <w:rPr>
          <w:sz w:val="28"/>
          <w:szCs w:val="28"/>
          <w:lang w:val="uk-UA"/>
        </w:rPr>
        <w:t>інституціоналізація</w:t>
      </w:r>
      <w:proofErr w:type="spellEnd"/>
      <w:r w:rsidRPr="006856E1">
        <w:rPr>
          <w:sz w:val="28"/>
          <w:szCs w:val="28"/>
          <w:lang w:val="uk-UA"/>
        </w:rPr>
        <w:t>.</w:t>
      </w:r>
    </w:p>
    <w:p w14:paraId="4F28DD0D" w14:textId="77777777" w:rsidR="005A321F" w:rsidRPr="006856E1" w:rsidRDefault="005A321F" w:rsidP="005A321F">
      <w:pPr>
        <w:widowControl/>
        <w:numPr>
          <w:ilvl w:val="0"/>
          <w:numId w:val="2"/>
        </w:numPr>
        <w:tabs>
          <w:tab w:val="clear" w:pos="720"/>
          <w:tab w:val="left" w:pos="2127"/>
        </w:tabs>
        <w:autoSpaceDE w:val="0"/>
        <w:autoSpaceDN w:val="0"/>
        <w:spacing w:line="360" w:lineRule="auto"/>
        <w:ind w:left="2127" w:hanging="426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Лібералізм і неолібералізм.</w:t>
      </w:r>
    </w:p>
    <w:p w14:paraId="6DB52C90" w14:textId="77777777" w:rsidR="005A321F" w:rsidRPr="006856E1" w:rsidRDefault="005A321F" w:rsidP="005A321F">
      <w:pPr>
        <w:widowControl/>
        <w:numPr>
          <w:ilvl w:val="0"/>
          <w:numId w:val="2"/>
        </w:numPr>
        <w:tabs>
          <w:tab w:val="clear" w:pos="720"/>
          <w:tab w:val="left" w:pos="2127"/>
        </w:tabs>
        <w:autoSpaceDE w:val="0"/>
        <w:autoSpaceDN w:val="0"/>
        <w:spacing w:line="360" w:lineRule="auto"/>
        <w:ind w:left="2127" w:hanging="426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</w:rPr>
        <w:t>Консерватизм і неоконсерватизм.</w:t>
      </w:r>
    </w:p>
    <w:p w14:paraId="5A7B7F48" w14:textId="77777777" w:rsidR="005A321F" w:rsidRPr="006856E1" w:rsidRDefault="005A321F" w:rsidP="005A321F">
      <w:pPr>
        <w:widowControl/>
        <w:numPr>
          <w:ilvl w:val="0"/>
          <w:numId w:val="2"/>
        </w:numPr>
        <w:tabs>
          <w:tab w:val="clear" w:pos="720"/>
          <w:tab w:val="left" w:pos="2127"/>
        </w:tabs>
        <w:autoSpaceDE w:val="0"/>
        <w:autoSpaceDN w:val="0"/>
        <w:spacing w:line="360" w:lineRule="auto"/>
        <w:ind w:left="2127" w:hanging="426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Ліві та лівоцентристські ідеологічні доктрини.</w:t>
      </w:r>
    </w:p>
    <w:p w14:paraId="4ECEC772" w14:textId="77777777" w:rsidR="005A321F" w:rsidRPr="006856E1" w:rsidRDefault="005A321F" w:rsidP="005A321F">
      <w:pPr>
        <w:widowControl/>
        <w:numPr>
          <w:ilvl w:val="0"/>
          <w:numId w:val="2"/>
        </w:numPr>
        <w:tabs>
          <w:tab w:val="clear" w:pos="720"/>
          <w:tab w:val="left" w:pos="2127"/>
        </w:tabs>
        <w:autoSpaceDE w:val="0"/>
        <w:autoSpaceDN w:val="0"/>
        <w:spacing w:line="360" w:lineRule="auto"/>
        <w:ind w:left="2127" w:hanging="426"/>
        <w:textAlignment w:val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Екстремістські політико-ідеологічні доктрини: анархізм, троцькізм, фашизм, неофашизм, націонал-соціалізм.</w:t>
      </w:r>
    </w:p>
    <w:p w14:paraId="6DC63588" w14:textId="77777777" w:rsidR="005A321F" w:rsidRPr="006856E1" w:rsidRDefault="005A321F" w:rsidP="005A321F">
      <w:pPr>
        <w:widowControl/>
        <w:autoSpaceDE w:val="0"/>
        <w:autoSpaceDN w:val="0"/>
        <w:spacing w:line="360" w:lineRule="auto"/>
        <w:ind w:left="1276" w:firstLine="414"/>
        <w:textAlignment w:val="auto"/>
        <w:rPr>
          <w:sz w:val="28"/>
          <w:szCs w:val="28"/>
          <w:lang w:val="uk-UA"/>
        </w:rPr>
      </w:pPr>
    </w:p>
    <w:p w14:paraId="6800896E" w14:textId="77777777" w:rsidR="005A321F" w:rsidRPr="006856E1" w:rsidRDefault="005A321F" w:rsidP="005A321F">
      <w:pPr>
        <w:widowControl/>
        <w:autoSpaceDE w:val="0"/>
        <w:autoSpaceDN w:val="0"/>
        <w:spacing w:line="360" w:lineRule="auto"/>
        <w:ind w:left="927"/>
        <w:textAlignment w:val="auto"/>
        <w:rPr>
          <w:b/>
          <w:color w:val="000000"/>
          <w:sz w:val="28"/>
          <w:szCs w:val="28"/>
          <w:lang w:eastAsia="uk-UA"/>
        </w:rPr>
      </w:pPr>
      <w:r w:rsidRPr="006856E1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856E1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14:paraId="77A537DE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>Гончарук</w:t>
      </w:r>
      <w:r w:rsidRPr="006856E1">
        <w:rPr>
          <w:rFonts w:ascii="Times New Roman" w:hAnsi="Times New Roman"/>
          <w:sz w:val="28"/>
          <w:szCs w:val="28"/>
        </w:rPr>
        <w:t>-</w:t>
      </w:r>
      <w:proofErr w:type="spellStart"/>
      <w:r w:rsidRPr="006856E1">
        <w:rPr>
          <w:rFonts w:ascii="Times New Roman" w:hAnsi="Times New Roman"/>
          <w:sz w:val="28"/>
          <w:szCs w:val="28"/>
        </w:rPr>
        <w:t>Чолач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Т. Історія українських та зарубіжних політичних </w:t>
      </w:r>
      <w:proofErr w:type="spellStart"/>
      <w:r w:rsidRPr="006856E1">
        <w:rPr>
          <w:rFonts w:ascii="Times New Roman" w:hAnsi="Times New Roman"/>
          <w:sz w:val="28"/>
          <w:szCs w:val="28"/>
        </w:rPr>
        <w:t>вчень</w:t>
      </w:r>
      <w:proofErr w:type="spellEnd"/>
      <w:r w:rsidRPr="006856E1">
        <w:rPr>
          <w:rFonts w:ascii="Times New Roman" w:hAnsi="Times New Roman"/>
          <w:sz w:val="28"/>
          <w:szCs w:val="28"/>
        </w:rPr>
        <w:t>. Київ: Ліра-К, 2020. 228 с.</w:t>
      </w:r>
    </w:p>
    <w:p w14:paraId="185D49F8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Політична думка XX – початку XXI століть: методологічний і доктринальний підходи : підручник : у 2-х т. / за </w:t>
      </w:r>
      <w:proofErr w:type="spellStart"/>
      <w:r w:rsidRPr="006856E1">
        <w:rPr>
          <w:rFonts w:ascii="Times New Roman" w:hAnsi="Times New Roman"/>
          <w:sz w:val="28"/>
          <w:szCs w:val="28"/>
        </w:rPr>
        <w:t>заг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ред. Н. М. Хоми ; [Т. В. Андрущенко, О. В. Бабкіна, В. П. </w:t>
      </w:r>
      <w:proofErr w:type="spellStart"/>
      <w:r w:rsidRPr="006856E1">
        <w:rPr>
          <w:rFonts w:ascii="Times New Roman" w:hAnsi="Times New Roman"/>
          <w:sz w:val="28"/>
          <w:szCs w:val="28"/>
        </w:rPr>
        <w:t>Горбатенко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та ін.]. Львів : «Новий Світ-2000», 2017. </w:t>
      </w:r>
      <w:hyperlink r:id="rId5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https://shron3.chtyvo.org.ua/Avtorskyi_kolektyv/Politychna_dumka_XX__pochatku_XXI_stolit_metodolohichnyi_i_doktrynalnyi_pidkhody_Tom_2.pdf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? </w:t>
      </w:r>
    </w:p>
    <w:p w14:paraId="4DEB6E8F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6856E1">
        <w:rPr>
          <w:rFonts w:ascii="Times New Roman" w:hAnsi="Times New Roman"/>
          <w:sz w:val="28"/>
          <w:szCs w:val="28"/>
        </w:rPr>
        <w:t>Євенок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О. О., 2017. 450 с.</w:t>
      </w:r>
    </w:p>
    <w:p w14:paraId="5BFD3804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Шляхтун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 П. П. </w:t>
      </w:r>
      <w:r w:rsidRPr="006856E1">
        <w:rPr>
          <w:rFonts w:ascii="Times New Roman" w:hAnsi="Times New Roman"/>
          <w:sz w:val="28"/>
          <w:szCs w:val="28"/>
        </w:rPr>
        <w:t>Політологія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2019. 472 с.</w:t>
      </w:r>
    </w:p>
    <w:p w14:paraId="1C5AEA04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Томаєва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А. О. Ідеологія націонал-соціалізму: її витоки, ґенеза, роль у суспільно-політичному житті Німеччини (до постановки питання). </w:t>
      </w:r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Збірник наукових праць Харківського національного педагогічного університету імені Г. О. Сковороди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. 2013. С. 72-75. </w:t>
      </w:r>
      <w:hyperlink r:id="rId6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http://www.irbis-nbuv.gov.ua/cgi-bin/irbis_nbuv/cgiirbis_64.exe?C21COM=2&amp;I21DBN=UJRN&amp;P21DBN=UJRN&amp;Z21ID=&amp;IMAGE_FILE_DOWNLOAD=1&amp;Image_file_name=PDF/znpkhnpu_ist_2013_48_17.pdf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6D058E4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lastRenderedPageBreak/>
        <w:t>Куц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Г. М. Класичні політичні ідеології: базові принципи та сутнісні розбіжності. </w:t>
      </w:r>
      <w:proofErr w:type="spellStart"/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Політикус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2015.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Вип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2. С. 65-69. </w:t>
      </w:r>
      <w:hyperlink r:id="rId7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http://irbis-nbuv.gov.ua/cgi-bin/irbis_nbuv/cgiirbis_64.exe?C21COM=2&amp;I21DBN=UJRN&amp;P21DBN=UJRN&amp;IMAGE_FILE_DOWNLOAD=1&amp;Image_file_name=PDF/polit_2015_2_16.pdf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1EF20EE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Куц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Г. Лібералізм класичний і суспільний: спільне  та відмінне. Наукові записки Інституту політичних і етнонаціональних досліджень ім.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І.Ф.Кураса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НАН України. 2010. № 5 (49). С. 120-130. </w:t>
      </w:r>
      <w:hyperlink r:id="rId8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https://ipiend.gov.ua/wp-content/uploads/2018/07/kuts_liberalizm.pdf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2DCF3F33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Опанасюк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В.В. Анархія як тип політичного режиму в соціальній філософії П.-Ж. Прудона. </w:t>
      </w:r>
      <w:hyperlink r:id="rId9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  <w:lang w:val="ru-RU"/>
          </w:rPr>
          <w:t>https://core.ac.uk/download/pdf/14038721.pdf</w:t>
        </w:r>
      </w:hyperlink>
      <w:r w:rsidRPr="006856E1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</w:p>
    <w:p w14:paraId="02B86138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 І., Кремень В. Г. Політологія: наука про політику: підручник[для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Київ: Центр  учбової  літератури, 2009. 840 с. </w:t>
      </w:r>
      <w:hyperlink r:id="rId10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https://shron1.chtyvo.org.ua/Horlach_Mykola/Politolohiia_nauka_pro_polityku.pdf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? </w:t>
      </w:r>
    </w:p>
    <w:p w14:paraId="76766513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 xml:space="preserve">Політологія: Підручник для студентів вищих навчальних П 50 закладів / За ред. О. В.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Бабкіної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, В. П.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Горбатенка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– К.: Видавничий центр «Академія», 2002. – 528 с.  </w:t>
      </w:r>
      <w:hyperlink r:id="rId11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https://chtyvo.org.ua/authors/Babkina_Olha/Politolohiia.djvu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371091E7" w14:textId="77777777" w:rsidR="005A321F" w:rsidRPr="006856E1" w:rsidRDefault="005A321F" w:rsidP="005A321F">
      <w:pPr>
        <w:pStyle w:val="a3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Л. Політологія: </w:t>
      </w:r>
      <w:proofErr w:type="spellStart"/>
      <w:r w:rsidRPr="006856E1">
        <w:rPr>
          <w:rFonts w:ascii="Times New Roman" w:hAnsi="Times New Roman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-метод. посібник / Л. </w:t>
      </w:r>
      <w:proofErr w:type="spellStart"/>
      <w:r w:rsidRPr="006856E1">
        <w:rPr>
          <w:rFonts w:ascii="Times New Roman" w:hAnsi="Times New Roman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856E1">
        <w:rPr>
          <w:rFonts w:ascii="Times New Roman" w:hAnsi="Times New Roman"/>
          <w:sz w:val="28"/>
          <w:szCs w:val="28"/>
        </w:rPr>
        <w:t>Шиманова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., Р. </w:t>
      </w:r>
      <w:proofErr w:type="spellStart"/>
      <w:r w:rsidRPr="006856E1">
        <w:rPr>
          <w:rFonts w:ascii="Times New Roman" w:hAnsi="Times New Roman"/>
          <w:sz w:val="28"/>
          <w:szCs w:val="28"/>
        </w:rPr>
        <w:t>Парійчук-Брухаль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Львів: ПП Сорока Т. Б., 2014. 192 с. </w:t>
      </w:r>
      <w:hyperlink r:id="rId12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https://repository.ldufk.edu.ua/bitstream/34606048/3442/1/POSIBNYK_POLITOLOGIYA.pdf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 </w:t>
      </w:r>
    </w:p>
    <w:p w14:paraId="11BA0909" w14:textId="77777777" w:rsidR="00F845C7" w:rsidRDefault="00F845C7"/>
    <w:sectPr w:rsidR="00F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796"/>
    <w:multiLevelType w:val="hybridMultilevel"/>
    <w:tmpl w:val="8C0AF620"/>
    <w:lvl w:ilvl="0" w:tplc="DABE3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41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8E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08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0F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CC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49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C3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4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511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1F"/>
    <w:rsid w:val="005A321F"/>
    <w:rsid w:val="00904F74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78E6"/>
  <w15:chartTrackingRefBased/>
  <w15:docId w15:val="{9D3FD554-4FA3-4759-8C2D-E90E4098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1F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rsid w:val="005A3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end.gov.ua/wp-content/uploads/2018/07/kuts_liberaliz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bis-nbuv.gov.ua/cgi-bin/irbis_nbuv/cgiirbis_64.exe?C21COM=2&amp;I21DBN=UJRN&amp;P21DBN=UJRN&amp;IMAGE_FILE_DOWNLOAD=1&amp;Image_file_name=PDF/polit_2015_2_16.pdf" TargetMode="External"/><Relationship Id="rId12" Type="http://schemas.openxmlformats.org/officeDocument/2006/relationships/hyperlink" Target="https://repository.ldufk.edu.ua/bitstream/34606048/3442/1/POSIBNYK_POLITOLOG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C21COM=2&amp;I21DBN=UJRN&amp;P21DBN=UJRN&amp;Z21ID=&amp;IMAGE_FILE_DOWNLOAD=1&amp;Image_file_name=PDF/znpkhnpu_ist_2013_48_17.pdf" TargetMode="External"/><Relationship Id="rId11" Type="http://schemas.openxmlformats.org/officeDocument/2006/relationships/hyperlink" Target="https://chtyvo.org.ua/authors/Babkina_Olha/Politolohiia.djvu" TargetMode="External"/><Relationship Id="rId5" Type="http://schemas.openxmlformats.org/officeDocument/2006/relationships/hyperlink" Target="https://shron3.chtyvo.org.ua/Avtorskyi_kolektyv/Politychna_dumka_XX__pochatku_XXI_stolit_metodolohichnyi_i_doktrynalnyi_pidkhody_Tom_2.pdf" TargetMode="External"/><Relationship Id="rId10" Type="http://schemas.openxmlformats.org/officeDocument/2006/relationships/hyperlink" Target="https://shron1.chtyvo.org.ua/Horlach_Mykola/Politolohiia_nauka_pro_polityk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.ac.uk/download/pdf/140387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2368</Words>
  <Characters>1351</Characters>
  <Application>Microsoft Office Word</Application>
  <DocSecurity>0</DocSecurity>
  <Lines>11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2023-03-21T15:58:00Z</dcterms:created>
  <dcterms:modified xsi:type="dcterms:W3CDTF">2023-03-21T15:59:00Z</dcterms:modified>
</cp:coreProperties>
</file>