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EA" w:rsidRDefault="003C1BEA" w:rsidP="003C1BEA">
      <w:pPr>
        <w:pStyle w:val="1"/>
        <w:spacing w:before="72" w:line="322" w:lineRule="exact"/>
        <w:ind w:right="2070"/>
        <w:jc w:val="left"/>
        <w:rPr>
          <w:rStyle w:val="fontstyle01"/>
        </w:rPr>
      </w:pPr>
      <w:r>
        <w:rPr>
          <w:rStyle w:val="fontstyle01"/>
        </w:rPr>
        <w:t>Практичне заняття 2.</w:t>
      </w:r>
    </w:p>
    <w:p w:rsidR="003C1BEA" w:rsidRDefault="003C1BEA" w:rsidP="003C1BEA">
      <w:pPr>
        <w:pStyle w:val="1"/>
        <w:spacing w:before="72" w:line="322" w:lineRule="exact"/>
        <w:ind w:right="2070"/>
        <w:jc w:val="left"/>
        <w:rPr>
          <w:rFonts w:ascii="TimesNewRomanPS-BoldMT" w:hAnsi="TimesNewRomanPS-BoldMT"/>
          <w:b w:val="0"/>
          <w:bCs w:val="0"/>
          <w:color w:val="000000"/>
        </w:rPr>
      </w:pPr>
      <w:r>
        <w:rPr>
          <w:rStyle w:val="fontstyle01"/>
        </w:rPr>
        <w:t>Питання для повторення матеріалу</w:t>
      </w:r>
    </w:p>
    <w:p w:rsidR="003C1BEA" w:rsidRPr="003C1BEA" w:rsidRDefault="003C1BEA" w:rsidP="003C1BEA">
      <w:pPr>
        <w:pStyle w:val="1"/>
        <w:spacing w:before="72" w:line="322" w:lineRule="exact"/>
        <w:ind w:left="709" w:right="2070" w:hanging="1"/>
        <w:jc w:val="left"/>
        <w:rPr>
          <w:b w:val="0"/>
        </w:rPr>
      </w:pPr>
      <w:r w:rsidRPr="003C1BEA">
        <w:rPr>
          <w:rStyle w:val="fontstyle21"/>
          <w:b w:val="0"/>
        </w:rPr>
        <w:t>1. Поняття обміну, умови добровільного обміну.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21"/>
          <w:b w:val="0"/>
        </w:rPr>
        <w:t>2. Ефективна ринкова взаємодія.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21"/>
          <w:b w:val="0"/>
        </w:rPr>
        <w:t>3. Поняття споживача. Наука про поведінку споживачів.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21"/>
          <w:b w:val="0"/>
        </w:rPr>
        <w:t>4. Розмірності аналізу споживання товарів та послуг.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21"/>
          <w:b w:val="0"/>
        </w:rPr>
        <w:t>5. Етапи, що виділяють в підходах до аналізу поведінки споживачів.</w:t>
      </w:r>
      <w:r w:rsidRPr="003C1BEA">
        <w:rPr>
          <w:b w:val="0"/>
        </w:rPr>
        <w:br/>
      </w:r>
      <w:r w:rsidRPr="003C1BEA">
        <w:rPr>
          <w:rStyle w:val="fontstyle21"/>
          <w:b w:val="0"/>
        </w:rPr>
        <w:t>6. Поняття позитивної та негативної поведінки. Різновиди негативної</w:t>
      </w:r>
      <w:r w:rsidR="001E1F32">
        <w:rPr>
          <w:rFonts w:ascii="TimesNewRomanPSMT" w:hAnsi="TimesNewRomanPSMT"/>
          <w:b w:val="0"/>
          <w:color w:val="000000"/>
        </w:rPr>
        <w:t xml:space="preserve"> </w:t>
      </w:r>
      <w:r w:rsidRPr="003C1BEA">
        <w:rPr>
          <w:rStyle w:val="fontstyle21"/>
          <w:b w:val="0"/>
        </w:rPr>
        <w:t>поведінки.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01"/>
          <w:b/>
        </w:rPr>
        <w:t>Питання для обговорення</w:t>
      </w:r>
      <w:r w:rsidRPr="003C1BEA">
        <w:rPr>
          <w:rFonts w:ascii="TimesNewRomanPS-BoldMT" w:hAnsi="TimesNewRomanPS-BoldMT"/>
          <w:b w:val="0"/>
          <w:bCs w:val="0"/>
          <w:color w:val="000000"/>
        </w:rPr>
        <w:br/>
      </w:r>
      <w:r w:rsidR="001E1F32">
        <w:rPr>
          <w:rStyle w:val="fontstyle21"/>
          <w:b w:val="0"/>
        </w:rPr>
        <w:t>1</w:t>
      </w:r>
      <w:r w:rsidRPr="003C1BEA">
        <w:rPr>
          <w:rStyle w:val="fontstyle21"/>
          <w:b w:val="0"/>
        </w:rPr>
        <w:t>. У чому полягає рі</w:t>
      </w:r>
      <w:r w:rsidR="001E1F32">
        <w:rPr>
          <w:rStyle w:val="fontstyle21"/>
          <w:b w:val="0"/>
        </w:rPr>
        <w:t xml:space="preserve">зниця між покупцем, клієнтом та </w:t>
      </w:r>
      <w:r w:rsidRPr="003C1BEA">
        <w:rPr>
          <w:rStyle w:val="fontstyle21"/>
          <w:b w:val="0"/>
        </w:rPr>
        <w:t>споживачем?</w:t>
      </w:r>
      <w:r w:rsidRPr="003C1BEA">
        <w:rPr>
          <w:rFonts w:ascii="TimesNewRomanPSMT" w:hAnsi="TimesNewRomanPSMT"/>
          <w:b w:val="0"/>
          <w:color w:val="000000"/>
        </w:rPr>
        <w:br/>
      </w:r>
      <w:r w:rsidR="001E1F32">
        <w:rPr>
          <w:rStyle w:val="fontstyle21"/>
          <w:b w:val="0"/>
        </w:rPr>
        <w:t>2.</w:t>
      </w:r>
      <w:r w:rsidRPr="003C1BEA">
        <w:rPr>
          <w:rStyle w:val="fontstyle21"/>
          <w:b w:val="0"/>
        </w:rPr>
        <w:t xml:space="preserve"> Деякі дослідники вважають, що наука про поведінку споживачів має бути</w:t>
      </w:r>
      <w:r w:rsidR="001E1F32">
        <w:rPr>
          <w:rFonts w:ascii="TimesNewRomanPSMT" w:hAnsi="TimesNewRomanPSMT"/>
          <w:b w:val="0"/>
          <w:color w:val="000000"/>
        </w:rPr>
        <w:t xml:space="preserve"> </w:t>
      </w:r>
      <w:r w:rsidRPr="003C1BEA">
        <w:rPr>
          <w:rStyle w:val="fontstyle21"/>
          <w:b w:val="0"/>
        </w:rPr>
        <w:t>не прикладною наукою, а наукою в чистому вигляді. Тому під час досліджень</w:t>
      </w:r>
      <w:r w:rsidR="001E1F32">
        <w:rPr>
          <w:rFonts w:ascii="TimesNewRomanPSMT" w:hAnsi="TimesNewRomanPSMT"/>
          <w:b w:val="0"/>
          <w:color w:val="000000"/>
        </w:rPr>
        <w:t xml:space="preserve"> </w:t>
      </w:r>
      <w:r w:rsidRPr="003C1BEA">
        <w:rPr>
          <w:rStyle w:val="fontstyle21"/>
          <w:b w:val="0"/>
        </w:rPr>
        <w:t>запитання повинні формулюватися з точки зору наукового інтересу, а не їх</w:t>
      </w:r>
      <w:r w:rsidRPr="003C1BEA">
        <w:rPr>
          <w:rFonts w:ascii="TimesNewRomanPSMT" w:hAnsi="TimesNewRomanPSMT"/>
          <w:b w:val="0"/>
          <w:color w:val="000000"/>
        </w:rPr>
        <w:br/>
      </w:r>
      <w:r w:rsidRPr="003C1BEA">
        <w:rPr>
          <w:rStyle w:val="fontstyle21"/>
          <w:b w:val="0"/>
        </w:rPr>
        <w:t>безпосереднього застосування до конкретних маркетингових проблем. Як Ви</w:t>
      </w:r>
      <w:r w:rsidR="001E1F32">
        <w:rPr>
          <w:rFonts w:ascii="TimesNewRomanPSMT" w:hAnsi="TimesNewRomanPSMT"/>
          <w:b w:val="0"/>
          <w:color w:val="000000"/>
        </w:rPr>
        <w:t xml:space="preserve"> </w:t>
      </w:r>
      <w:r w:rsidRPr="003C1BEA">
        <w:rPr>
          <w:rStyle w:val="fontstyle21"/>
          <w:b w:val="0"/>
        </w:rPr>
        <w:t>вважаєте? Поясніть свою точку зору.</w:t>
      </w:r>
    </w:p>
    <w:p w:rsidR="003C1BEA" w:rsidRPr="003C1BEA" w:rsidRDefault="003C1BEA" w:rsidP="003C1BEA">
      <w:pPr>
        <w:pStyle w:val="1"/>
        <w:spacing w:before="72" w:line="322" w:lineRule="exact"/>
        <w:ind w:right="2070"/>
        <w:jc w:val="left"/>
        <w:rPr>
          <w:b w:val="0"/>
        </w:rPr>
      </w:pPr>
    </w:p>
    <w:p w:rsidR="003C1BEA" w:rsidRDefault="003C1BEA" w:rsidP="001E1F32">
      <w:pPr>
        <w:pStyle w:val="1"/>
        <w:spacing w:before="72" w:line="322" w:lineRule="exact"/>
        <w:ind w:left="0" w:right="2070"/>
      </w:pPr>
      <w:r>
        <w:t>Завдання</w:t>
      </w:r>
      <w:r>
        <w:rPr>
          <w:spacing w:val="-3"/>
        </w:rPr>
        <w:t xml:space="preserve"> </w:t>
      </w:r>
      <w:r>
        <w:t>2</w:t>
      </w:r>
    </w:p>
    <w:p w:rsidR="003C1BEA" w:rsidRDefault="003C1BEA" w:rsidP="003C1BEA">
      <w:pPr>
        <w:ind w:left="2056" w:right="2008"/>
        <w:jc w:val="center"/>
        <w:rPr>
          <w:b/>
          <w:sz w:val="28"/>
        </w:rPr>
      </w:pPr>
      <w:r>
        <w:rPr>
          <w:b/>
          <w:sz w:val="28"/>
        </w:rPr>
        <w:t>Визначення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розмірності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аналізу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споживання</w:t>
      </w:r>
    </w:p>
    <w:p w:rsidR="003C1BEA" w:rsidRDefault="003C1BEA" w:rsidP="003C1BEA">
      <w:pPr>
        <w:pStyle w:val="a3"/>
        <w:spacing w:before="7"/>
        <w:rPr>
          <w:b/>
          <w:sz w:val="31"/>
        </w:rPr>
      </w:pPr>
    </w:p>
    <w:p w:rsidR="003C1BEA" w:rsidRDefault="001E1F32" w:rsidP="001E1F32">
      <w:pPr>
        <w:pStyle w:val="a3"/>
        <w:tabs>
          <w:tab w:val="left" w:pos="2586"/>
          <w:tab w:val="left" w:pos="3819"/>
          <w:tab w:val="left" w:pos="5196"/>
          <w:tab w:val="left" w:pos="5902"/>
          <w:tab w:val="left" w:pos="7250"/>
          <w:tab w:val="left" w:pos="9160"/>
        </w:tabs>
        <w:spacing w:before="1"/>
        <w:ind w:left="1031" w:right="1015" w:hanging="322"/>
      </w:pPr>
      <w:r>
        <w:t xml:space="preserve">Опис </w:t>
      </w:r>
      <w:r w:rsidR="003C1BEA">
        <w:t>звичних</w:t>
      </w:r>
      <w:r w:rsidR="003C1BEA">
        <w:tab/>
        <w:t>прийомів</w:t>
      </w:r>
      <w:r w:rsidR="003C1BEA">
        <w:tab/>
        <w:t>при</w:t>
      </w:r>
      <w:r w:rsidR="003C1BEA">
        <w:tab/>
        <w:t>закупівлі</w:t>
      </w:r>
      <w:r w:rsidR="003C1BEA">
        <w:tab/>
      </w:r>
      <w:r>
        <w:t xml:space="preserve">полегшується </w:t>
      </w:r>
      <w:r w:rsidR="003C1BEA">
        <w:rPr>
          <w:spacing w:val="-1"/>
        </w:rPr>
        <w:t>отриманням</w:t>
      </w:r>
      <w:r w:rsidR="003C1BE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3C1BEA">
        <w:t>відповідей на</w:t>
      </w:r>
      <w:r w:rsidR="003C1BEA">
        <w:rPr>
          <w:spacing w:val="2"/>
        </w:rPr>
        <w:t xml:space="preserve"> </w:t>
      </w:r>
      <w:r w:rsidR="003C1BEA">
        <w:t>поставлені у</w:t>
      </w:r>
      <w:r w:rsidR="003C1BEA">
        <w:rPr>
          <w:spacing w:val="-3"/>
        </w:rPr>
        <w:t xml:space="preserve"> </w:t>
      </w:r>
      <w:r w:rsidR="003C1BEA">
        <w:t>таблиці</w:t>
      </w:r>
      <w:r w:rsidR="003C1BEA">
        <w:rPr>
          <w:spacing w:val="-5"/>
        </w:rPr>
        <w:t xml:space="preserve"> </w:t>
      </w:r>
      <w:r w:rsidR="003C1BEA">
        <w:t>1.1</w:t>
      </w:r>
      <w:r w:rsidR="003C1BEA">
        <w:rPr>
          <w:spacing w:val="2"/>
        </w:rPr>
        <w:t xml:space="preserve"> </w:t>
      </w:r>
      <w:r w:rsidR="003C1BEA">
        <w:t>запитання:</w:t>
      </w:r>
    </w:p>
    <w:p w:rsidR="003C1BEA" w:rsidRDefault="003C1BEA" w:rsidP="001E1F32">
      <w:pPr>
        <w:pStyle w:val="a5"/>
        <w:numPr>
          <w:ilvl w:val="1"/>
          <w:numId w:val="1"/>
        </w:numPr>
        <w:tabs>
          <w:tab w:val="left" w:pos="1987"/>
          <w:tab w:val="left" w:pos="3474"/>
          <w:tab w:val="left" w:pos="5062"/>
          <w:tab w:val="left" w:pos="6497"/>
          <w:tab w:val="left" w:pos="9458"/>
          <w:tab w:val="left" w:pos="10381"/>
        </w:tabs>
        <w:ind w:right="1012" w:hanging="322"/>
        <w:rPr>
          <w:sz w:val="28"/>
        </w:rPr>
      </w:pPr>
      <w:r>
        <w:rPr>
          <w:sz w:val="28"/>
        </w:rPr>
        <w:t>«Що»</w:t>
      </w:r>
      <w:r>
        <w:rPr>
          <w:spacing w:val="124"/>
          <w:sz w:val="28"/>
        </w:rPr>
        <w:t xml:space="preserve"> </w:t>
      </w:r>
      <w:r>
        <w:rPr>
          <w:sz w:val="28"/>
        </w:rPr>
        <w:t>дає</w:t>
      </w:r>
      <w:r>
        <w:rPr>
          <w:sz w:val="28"/>
        </w:rPr>
        <w:tab/>
        <w:t>можливість</w:t>
      </w:r>
      <w:r>
        <w:rPr>
          <w:sz w:val="28"/>
        </w:rPr>
        <w:tab/>
        <w:t>визначити</w:t>
      </w:r>
      <w:r>
        <w:rPr>
          <w:sz w:val="28"/>
        </w:rPr>
        <w:tab/>
        <w:t>усвідомлювану</w:t>
      </w:r>
      <w:r>
        <w:rPr>
          <w:spacing w:val="122"/>
          <w:sz w:val="28"/>
        </w:rPr>
        <w:t xml:space="preserve"> </w:t>
      </w:r>
      <w:r w:rsidR="001E1F32">
        <w:rPr>
          <w:sz w:val="28"/>
        </w:rPr>
        <w:t>безліч</w:t>
      </w:r>
      <w:r w:rsidR="001E1F32">
        <w:rPr>
          <w:sz w:val="28"/>
        </w:rPr>
        <w:tab/>
        <w:t xml:space="preserve">марок </w:t>
      </w:r>
      <w:r>
        <w:rPr>
          <w:spacing w:val="-4"/>
          <w:sz w:val="28"/>
        </w:rPr>
        <w:t>та</w:t>
      </w:r>
      <w:r w:rsidR="001E1F32">
        <w:rPr>
          <w:spacing w:val="-4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ідентифікувати можливі</w:t>
      </w:r>
      <w:r>
        <w:rPr>
          <w:spacing w:val="-4"/>
          <w:sz w:val="28"/>
        </w:rPr>
        <w:t xml:space="preserve"> </w:t>
      </w:r>
      <w:r>
        <w:rPr>
          <w:sz w:val="28"/>
        </w:rPr>
        <w:t>замінники;</w:t>
      </w:r>
    </w:p>
    <w:p w:rsidR="003C1BEA" w:rsidRDefault="003C1BEA" w:rsidP="001E1F32">
      <w:pPr>
        <w:pStyle w:val="a5"/>
        <w:numPr>
          <w:ilvl w:val="1"/>
          <w:numId w:val="1"/>
        </w:numPr>
        <w:tabs>
          <w:tab w:val="left" w:pos="1987"/>
        </w:tabs>
        <w:ind w:right="1014" w:hanging="322"/>
        <w:rPr>
          <w:sz w:val="28"/>
        </w:rPr>
      </w:pPr>
      <w:r>
        <w:rPr>
          <w:sz w:val="28"/>
        </w:rPr>
        <w:t>«Скільки»</w:t>
      </w:r>
      <w:r>
        <w:rPr>
          <w:spacing w:val="4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52"/>
          <w:sz w:val="28"/>
        </w:rPr>
        <w:t xml:space="preserve"> </w:t>
      </w:r>
      <w:r>
        <w:rPr>
          <w:sz w:val="28"/>
        </w:rPr>
        <w:t>кількісну</w:t>
      </w:r>
      <w:r>
        <w:rPr>
          <w:spacing w:val="5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50"/>
          <w:sz w:val="28"/>
        </w:rPr>
        <w:t xml:space="preserve"> </w:t>
      </w:r>
      <w:r>
        <w:rPr>
          <w:sz w:val="28"/>
        </w:rPr>
        <w:t>про</w:t>
      </w:r>
      <w:r>
        <w:rPr>
          <w:spacing w:val="51"/>
          <w:sz w:val="28"/>
        </w:rPr>
        <w:t xml:space="preserve"> </w:t>
      </w:r>
      <w:r>
        <w:rPr>
          <w:sz w:val="28"/>
        </w:rPr>
        <w:t>обсяг</w:t>
      </w:r>
      <w:r w:rsidR="001E1F32">
        <w:rPr>
          <w:spacing w:val="55"/>
          <w:sz w:val="28"/>
        </w:rPr>
        <w:t xml:space="preserve"> </w:t>
      </w:r>
      <w:r>
        <w:rPr>
          <w:sz w:val="28"/>
        </w:rPr>
        <w:t>закупівель,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запасів;</w:t>
      </w:r>
    </w:p>
    <w:p w:rsidR="003C1BEA" w:rsidRDefault="003C1BEA" w:rsidP="001E1F32">
      <w:pPr>
        <w:pStyle w:val="a5"/>
        <w:numPr>
          <w:ilvl w:val="1"/>
          <w:numId w:val="1"/>
        </w:numPr>
        <w:tabs>
          <w:tab w:val="left" w:pos="1987"/>
        </w:tabs>
        <w:spacing w:before="2"/>
        <w:ind w:right="1016" w:hanging="322"/>
        <w:rPr>
          <w:sz w:val="28"/>
        </w:rPr>
      </w:pPr>
      <w:r>
        <w:rPr>
          <w:sz w:val="28"/>
        </w:rPr>
        <w:t>«Як»</w:t>
      </w:r>
      <w:r>
        <w:rPr>
          <w:spacing w:val="48"/>
          <w:sz w:val="28"/>
        </w:rPr>
        <w:t xml:space="preserve"> </w:t>
      </w:r>
      <w:r>
        <w:rPr>
          <w:sz w:val="28"/>
        </w:rPr>
        <w:t>висвітлює</w:t>
      </w:r>
      <w:r>
        <w:rPr>
          <w:spacing w:val="48"/>
          <w:sz w:val="28"/>
        </w:rPr>
        <w:t xml:space="preserve"> </w:t>
      </w:r>
      <w:r>
        <w:rPr>
          <w:sz w:val="28"/>
        </w:rPr>
        <w:t>різні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47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42"/>
          <w:sz w:val="28"/>
        </w:rPr>
        <w:t xml:space="preserve"> </w:t>
      </w:r>
      <w:r>
        <w:rPr>
          <w:sz w:val="28"/>
        </w:rPr>
        <w:t>(передплата,</w:t>
      </w:r>
      <w:r>
        <w:rPr>
          <w:spacing w:val="50"/>
          <w:sz w:val="28"/>
        </w:rPr>
        <w:t xml:space="preserve"> </w:t>
      </w:r>
      <w:r>
        <w:rPr>
          <w:sz w:val="28"/>
        </w:rPr>
        <w:t>лізинг,</w:t>
      </w:r>
      <w:r>
        <w:rPr>
          <w:spacing w:val="50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67"/>
          <w:sz w:val="28"/>
        </w:rPr>
        <w:t xml:space="preserve"> </w:t>
      </w:r>
      <w:r>
        <w:rPr>
          <w:sz w:val="28"/>
        </w:rPr>
        <w:t>вроздріб)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різні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товару;</w:t>
      </w:r>
    </w:p>
    <w:p w:rsidR="003C1BEA" w:rsidRDefault="003C1BEA" w:rsidP="001E1F32">
      <w:pPr>
        <w:pStyle w:val="a5"/>
        <w:numPr>
          <w:ilvl w:val="1"/>
          <w:numId w:val="1"/>
        </w:numPr>
        <w:tabs>
          <w:tab w:val="left" w:pos="1987"/>
          <w:tab w:val="left" w:pos="2806"/>
          <w:tab w:val="left" w:pos="4044"/>
          <w:tab w:val="left" w:pos="4692"/>
          <w:tab w:val="left" w:pos="6506"/>
          <w:tab w:val="left" w:pos="7859"/>
          <w:tab w:val="left" w:pos="9164"/>
          <w:tab w:val="left" w:pos="10225"/>
        </w:tabs>
        <w:ind w:right="1014" w:hanging="322"/>
        <w:rPr>
          <w:sz w:val="28"/>
        </w:rPr>
      </w:pPr>
      <w:r>
        <w:rPr>
          <w:sz w:val="28"/>
        </w:rPr>
        <w:t>«Де»</w:t>
      </w:r>
      <w:r>
        <w:rPr>
          <w:sz w:val="28"/>
        </w:rPr>
        <w:tab/>
        <w:t>важливо</w:t>
      </w:r>
      <w:r>
        <w:rPr>
          <w:sz w:val="28"/>
        </w:rPr>
        <w:tab/>
        <w:t>для</w:t>
      </w:r>
      <w:r>
        <w:rPr>
          <w:sz w:val="28"/>
        </w:rPr>
        <w:tab/>
        <w:t>ідентифікації</w:t>
      </w:r>
      <w:r>
        <w:rPr>
          <w:sz w:val="28"/>
        </w:rPr>
        <w:tab/>
        <w:t>основних</w:t>
      </w:r>
      <w:r>
        <w:rPr>
          <w:sz w:val="28"/>
        </w:rPr>
        <w:tab/>
        <w:t>збутових</w:t>
      </w:r>
      <w:r>
        <w:rPr>
          <w:sz w:val="28"/>
        </w:rPr>
        <w:tab/>
        <w:t>мереж,</w:t>
      </w:r>
      <w:r>
        <w:rPr>
          <w:sz w:val="28"/>
        </w:rPr>
        <w:tab/>
      </w:r>
      <w:r>
        <w:rPr>
          <w:spacing w:val="-3"/>
          <w:sz w:val="28"/>
        </w:rPr>
        <w:t>зон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товару;</w:t>
      </w:r>
    </w:p>
    <w:p w:rsidR="001E1F32" w:rsidRDefault="003C1BEA" w:rsidP="001E1F32">
      <w:pPr>
        <w:pStyle w:val="a5"/>
        <w:numPr>
          <w:ilvl w:val="1"/>
          <w:numId w:val="1"/>
        </w:numPr>
        <w:tabs>
          <w:tab w:val="left" w:pos="1987"/>
          <w:tab w:val="left" w:pos="3138"/>
          <w:tab w:val="left" w:pos="4630"/>
          <w:tab w:val="left" w:pos="6022"/>
          <w:tab w:val="left" w:pos="7092"/>
          <w:tab w:val="left" w:pos="7778"/>
          <w:tab w:val="left" w:pos="9295"/>
          <w:tab w:val="left" w:pos="10552"/>
        </w:tabs>
        <w:ind w:right="1007" w:hanging="322"/>
        <w:rPr>
          <w:sz w:val="28"/>
        </w:rPr>
      </w:pPr>
      <w:r>
        <w:rPr>
          <w:sz w:val="28"/>
        </w:rPr>
        <w:t>«Коли»</w:t>
      </w:r>
      <w:r>
        <w:rPr>
          <w:sz w:val="28"/>
        </w:rPr>
        <w:tab/>
        <w:t>допомагає</w:t>
      </w:r>
      <w:r>
        <w:rPr>
          <w:sz w:val="28"/>
        </w:rPr>
        <w:tab/>
        <w:t>одержати</w:t>
      </w:r>
      <w:r>
        <w:rPr>
          <w:sz w:val="28"/>
        </w:rPr>
        <w:tab/>
        <w:t>знання</w:t>
      </w:r>
      <w:r>
        <w:rPr>
          <w:sz w:val="28"/>
        </w:rPr>
        <w:tab/>
        <w:t>про</w:t>
      </w:r>
      <w:r>
        <w:rPr>
          <w:sz w:val="28"/>
        </w:rPr>
        <w:tab/>
        <w:t>ситуаційні</w:t>
      </w:r>
      <w:r>
        <w:rPr>
          <w:sz w:val="28"/>
        </w:rPr>
        <w:tab/>
      </w:r>
    </w:p>
    <w:p w:rsidR="003C1BEA" w:rsidRDefault="003C1BEA" w:rsidP="001E1F32">
      <w:pPr>
        <w:pStyle w:val="a5"/>
        <w:numPr>
          <w:ilvl w:val="1"/>
          <w:numId w:val="1"/>
        </w:numPr>
        <w:tabs>
          <w:tab w:val="left" w:pos="1987"/>
          <w:tab w:val="left" w:pos="3138"/>
          <w:tab w:val="left" w:pos="4630"/>
          <w:tab w:val="left" w:pos="6022"/>
          <w:tab w:val="left" w:pos="7092"/>
          <w:tab w:val="left" w:pos="7778"/>
          <w:tab w:val="left" w:pos="9295"/>
          <w:tab w:val="left" w:pos="10552"/>
        </w:tabs>
        <w:ind w:right="1007" w:hanging="322"/>
        <w:rPr>
          <w:sz w:val="28"/>
        </w:rPr>
      </w:pPr>
      <w:r>
        <w:rPr>
          <w:sz w:val="28"/>
        </w:rPr>
        <w:t>фактори</w:t>
      </w:r>
      <w:r>
        <w:rPr>
          <w:sz w:val="28"/>
        </w:rPr>
        <w:tab/>
      </w:r>
      <w:r w:rsidR="001E1F32">
        <w:rPr>
          <w:sz w:val="28"/>
        </w:rPr>
        <w:t xml:space="preserve"> </w:t>
      </w:r>
      <w:r>
        <w:rPr>
          <w:spacing w:val="-4"/>
          <w:sz w:val="28"/>
        </w:rPr>
        <w:t>і</w:t>
      </w:r>
      <w:r>
        <w:rPr>
          <w:spacing w:val="-67"/>
          <w:sz w:val="28"/>
        </w:rPr>
        <w:t xml:space="preserve"> </w:t>
      </w:r>
      <w:r w:rsidR="001E1F32">
        <w:rPr>
          <w:spacing w:val="-6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при споживанні,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sz w:val="28"/>
        </w:rPr>
        <w:t>як ритм</w:t>
      </w:r>
      <w:r>
        <w:rPr>
          <w:spacing w:val="2"/>
          <w:sz w:val="28"/>
        </w:rPr>
        <w:t xml:space="preserve"> </w:t>
      </w:r>
      <w:r>
        <w:rPr>
          <w:sz w:val="28"/>
        </w:rPr>
        <w:t>купівлі і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купівлі;</w:t>
      </w:r>
    </w:p>
    <w:p w:rsidR="003C1BEA" w:rsidRDefault="003C1BEA" w:rsidP="003C1BEA">
      <w:pPr>
        <w:pStyle w:val="a5"/>
        <w:numPr>
          <w:ilvl w:val="1"/>
          <w:numId w:val="1"/>
        </w:numPr>
        <w:tabs>
          <w:tab w:val="left" w:pos="1987"/>
        </w:tabs>
        <w:ind w:right="1011" w:firstLine="710"/>
        <w:rPr>
          <w:sz w:val="28"/>
        </w:rPr>
      </w:pPr>
      <w:r>
        <w:rPr>
          <w:sz w:val="28"/>
        </w:rPr>
        <w:t>«Хто»</w:t>
      </w:r>
      <w:r>
        <w:rPr>
          <w:spacing w:val="60"/>
          <w:sz w:val="28"/>
        </w:rPr>
        <w:t xml:space="preserve"> </w:t>
      </w:r>
      <w:r>
        <w:rPr>
          <w:sz w:val="28"/>
        </w:rPr>
        <w:t>має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меті</w:t>
      </w:r>
      <w:r>
        <w:rPr>
          <w:spacing w:val="64"/>
          <w:sz w:val="28"/>
        </w:rPr>
        <w:t xml:space="preserve"> </w:t>
      </w:r>
      <w:r>
        <w:rPr>
          <w:sz w:val="28"/>
        </w:rPr>
        <w:t>ідентифікувати</w:t>
      </w:r>
      <w:r>
        <w:rPr>
          <w:spacing w:val="66"/>
          <w:sz w:val="28"/>
        </w:rPr>
        <w:t xml:space="preserve"> </w:t>
      </w:r>
      <w:r>
        <w:rPr>
          <w:sz w:val="28"/>
        </w:rPr>
        <w:t>склад</w:t>
      </w:r>
      <w:r>
        <w:rPr>
          <w:spacing w:val="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67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60"/>
          <w:sz w:val="28"/>
        </w:rPr>
        <w:t xml:space="preserve"> </w:t>
      </w:r>
      <w:r>
        <w:rPr>
          <w:sz w:val="28"/>
        </w:rPr>
        <w:t>роль</w:t>
      </w:r>
      <w:r>
        <w:rPr>
          <w:spacing w:val="63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членів.</w:t>
      </w:r>
    </w:p>
    <w:p w:rsidR="003C1BEA" w:rsidRDefault="003C1BEA" w:rsidP="003C1BEA">
      <w:pPr>
        <w:pStyle w:val="a3"/>
        <w:spacing w:line="321" w:lineRule="exact"/>
        <w:ind w:left="1698"/>
      </w:pPr>
      <w:r>
        <w:t>Необхідно</w:t>
      </w:r>
      <w:r>
        <w:rPr>
          <w:spacing w:val="-3"/>
        </w:rPr>
        <w:t xml:space="preserve"> </w:t>
      </w:r>
      <w:r>
        <w:t>заповнити</w:t>
      </w:r>
      <w:r>
        <w:rPr>
          <w:spacing w:val="-3"/>
        </w:rPr>
        <w:t xml:space="preserve"> </w:t>
      </w:r>
      <w:r>
        <w:t>таблицю</w:t>
      </w:r>
      <w:r>
        <w:rPr>
          <w:spacing w:val="-4"/>
        </w:rPr>
        <w:t xml:space="preserve"> </w:t>
      </w:r>
      <w:r>
        <w:t>1.1.</w:t>
      </w:r>
    </w:p>
    <w:p w:rsidR="003C1BEA" w:rsidRDefault="003C1BEA" w:rsidP="003C1BEA">
      <w:pPr>
        <w:pStyle w:val="a3"/>
        <w:spacing w:before="9"/>
        <w:rPr>
          <w:sz w:val="27"/>
        </w:rPr>
      </w:pPr>
    </w:p>
    <w:p w:rsidR="001E1F32" w:rsidRDefault="001E1F32" w:rsidP="003C1BEA">
      <w:pPr>
        <w:pStyle w:val="a3"/>
        <w:spacing w:after="7"/>
        <w:ind w:left="1698"/>
      </w:pPr>
    </w:p>
    <w:p w:rsidR="001E1F32" w:rsidRDefault="001E1F32" w:rsidP="003C1BEA">
      <w:pPr>
        <w:pStyle w:val="a3"/>
        <w:spacing w:after="7"/>
        <w:ind w:left="1698"/>
      </w:pPr>
    </w:p>
    <w:p w:rsidR="003C1BEA" w:rsidRDefault="003C1BEA" w:rsidP="003C1BEA">
      <w:pPr>
        <w:pStyle w:val="a3"/>
        <w:spacing w:after="7"/>
        <w:ind w:left="1698"/>
      </w:pPr>
      <w:bookmarkStart w:id="0" w:name="_GoBack"/>
      <w:bookmarkEnd w:id="0"/>
      <w:r>
        <w:lastRenderedPageBreak/>
        <w:t>Таблиця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Розмірності</w:t>
      </w:r>
      <w:r>
        <w:rPr>
          <w:spacing w:val="-6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споживання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410"/>
        <w:gridCol w:w="2967"/>
        <w:gridCol w:w="2847"/>
      </w:tblGrid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11"/>
              <w:ind w:left="196"/>
              <w:rPr>
                <w:sz w:val="24"/>
              </w:rPr>
            </w:pPr>
            <w:r>
              <w:rPr>
                <w:sz w:val="24"/>
              </w:rPr>
              <w:t>Питання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Поведінка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  <w:spacing w:before="11"/>
              <w:ind w:left="225"/>
              <w:rPr>
                <w:sz w:val="24"/>
              </w:rPr>
            </w:pPr>
            <w:r>
              <w:rPr>
                <w:sz w:val="24"/>
              </w:rPr>
              <w:t>Поведінка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  <w:spacing w:before="11"/>
              <w:ind w:left="353"/>
              <w:rPr>
                <w:sz w:val="24"/>
              </w:rPr>
            </w:pPr>
            <w:r>
              <w:rPr>
                <w:sz w:val="24"/>
              </w:rPr>
              <w:t>Поведінка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</w:tc>
      </w:tr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Що?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Скільки?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Як?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Де?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  <w:tr w:rsidR="003C1BEA" w:rsidTr="008C7AE0">
        <w:trPr>
          <w:trHeight w:val="302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Коли?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  <w:tr w:rsidR="003C1BEA" w:rsidTr="008C7AE0">
        <w:trPr>
          <w:trHeight w:val="306"/>
        </w:trPr>
        <w:tc>
          <w:tcPr>
            <w:tcW w:w="1272" w:type="dxa"/>
          </w:tcPr>
          <w:p w:rsidR="003C1BEA" w:rsidRDefault="003C1BEA" w:rsidP="008C7AE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Хто?</w:t>
            </w:r>
          </w:p>
        </w:tc>
        <w:tc>
          <w:tcPr>
            <w:tcW w:w="2410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967" w:type="dxa"/>
          </w:tcPr>
          <w:p w:rsidR="003C1BEA" w:rsidRDefault="003C1BEA" w:rsidP="008C7AE0">
            <w:pPr>
              <w:pStyle w:val="TableParagraph"/>
            </w:pPr>
          </w:p>
        </w:tc>
        <w:tc>
          <w:tcPr>
            <w:tcW w:w="2847" w:type="dxa"/>
          </w:tcPr>
          <w:p w:rsidR="003C1BEA" w:rsidRDefault="003C1BEA" w:rsidP="008C7AE0">
            <w:pPr>
              <w:pStyle w:val="TableParagraph"/>
            </w:pPr>
          </w:p>
        </w:tc>
      </w:tr>
    </w:tbl>
    <w:p w:rsidR="003C1BEA" w:rsidRDefault="003C1BEA" w:rsidP="003C1BEA">
      <w:pPr>
        <w:pStyle w:val="a3"/>
        <w:spacing w:before="9"/>
        <w:rPr>
          <w:sz w:val="37"/>
        </w:rPr>
      </w:pPr>
    </w:p>
    <w:p w:rsidR="00246D68" w:rsidRDefault="00246D68"/>
    <w:sectPr w:rsidR="00246D68" w:rsidSect="00C23C09">
      <w:pgSz w:w="11910" w:h="16840"/>
      <w:pgMar w:top="1038" w:right="822" w:bottom="1259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26E"/>
    <w:multiLevelType w:val="hybridMultilevel"/>
    <w:tmpl w:val="1902E250"/>
    <w:lvl w:ilvl="0" w:tplc="DD8C07EC">
      <w:numFmt w:val="bullet"/>
      <w:lvlText w:val="–"/>
      <w:lvlJc w:val="left"/>
      <w:pPr>
        <w:ind w:left="10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0CA284">
      <w:numFmt w:val="bullet"/>
      <w:lvlText w:val="–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DE08C64">
      <w:numFmt w:val="bullet"/>
      <w:lvlText w:val="•"/>
      <w:lvlJc w:val="left"/>
      <w:pPr>
        <w:ind w:left="2217" w:hanging="284"/>
      </w:pPr>
      <w:rPr>
        <w:rFonts w:hint="default"/>
        <w:lang w:val="uk-UA" w:eastAsia="en-US" w:bidi="ar-SA"/>
      </w:rPr>
    </w:lvl>
    <w:lvl w:ilvl="3" w:tplc="58504C60">
      <w:numFmt w:val="bullet"/>
      <w:lvlText w:val="•"/>
      <w:lvlJc w:val="left"/>
      <w:pPr>
        <w:ind w:left="3395" w:hanging="284"/>
      </w:pPr>
      <w:rPr>
        <w:rFonts w:hint="default"/>
        <w:lang w:val="uk-UA" w:eastAsia="en-US" w:bidi="ar-SA"/>
      </w:rPr>
    </w:lvl>
    <w:lvl w:ilvl="4" w:tplc="7854C5C8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5" w:tplc="15CA4A6A">
      <w:numFmt w:val="bullet"/>
      <w:lvlText w:val="•"/>
      <w:lvlJc w:val="left"/>
      <w:pPr>
        <w:ind w:left="5751" w:hanging="284"/>
      </w:pPr>
      <w:rPr>
        <w:rFonts w:hint="default"/>
        <w:lang w:val="uk-UA" w:eastAsia="en-US" w:bidi="ar-SA"/>
      </w:rPr>
    </w:lvl>
    <w:lvl w:ilvl="6" w:tplc="544E84CC">
      <w:numFmt w:val="bullet"/>
      <w:lvlText w:val="•"/>
      <w:lvlJc w:val="left"/>
      <w:pPr>
        <w:ind w:left="6928" w:hanging="284"/>
      </w:pPr>
      <w:rPr>
        <w:rFonts w:hint="default"/>
        <w:lang w:val="uk-UA" w:eastAsia="en-US" w:bidi="ar-SA"/>
      </w:rPr>
    </w:lvl>
    <w:lvl w:ilvl="7" w:tplc="FEC439DA">
      <w:numFmt w:val="bullet"/>
      <w:lvlText w:val="•"/>
      <w:lvlJc w:val="left"/>
      <w:pPr>
        <w:ind w:left="8106" w:hanging="284"/>
      </w:pPr>
      <w:rPr>
        <w:rFonts w:hint="default"/>
        <w:lang w:val="uk-UA" w:eastAsia="en-US" w:bidi="ar-SA"/>
      </w:rPr>
    </w:lvl>
    <w:lvl w:ilvl="8" w:tplc="BB426226">
      <w:numFmt w:val="bullet"/>
      <w:lvlText w:val="•"/>
      <w:lvlJc w:val="left"/>
      <w:pPr>
        <w:ind w:left="9284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EA"/>
    <w:rsid w:val="001E1F32"/>
    <w:rsid w:val="00246D68"/>
    <w:rsid w:val="003C1BEA"/>
    <w:rsid w:val="00C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C1BEA"/>
    <w:pPr>
      <w:ind w:left="2056" w:right="20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1BE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C1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1B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1BE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1BEA"/>
    <w:pPr>
      <w:ind w:left="1031" w:hanging="423"/>
    </w:pPr>
  </w:style>
  <w:style w:type="paragraph" w:customStyle="1" w:styleId="TableParagraph">
    <w:name w:val="Table Paragraph"/>
    <w:basedOn w:val="a"/>
    <w:uiPriority w:val="1"/>
    <w:qFormat/>
    <w:rsid w:val="003C1BEA"/>
  </w:style>
  <w:style w:type="character" w:customStyle="1" w:styleId="fontstyle01">
    <w:name w:val="fontstyle01"/>
    <w:basedOn w:val="a0"/>
    <w:rsid w:val="003C1BE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1B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C1BEA"/>
    <w:pPr>
      <w:ind w:left="2056" w:right="20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1BE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C1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1B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1BE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1BEA"/>
    <w:pPr>
      <w:ind w:left="1031" w:hanging="423"/>
    </w:pPr>
  </w:style>
  <w:style w:type="paragraph" w:customStyle="1" w:styleId="TableParagraph">
    <w:name w:val="Table Paragraph"/>
    <w:basedOn w:val="a"/>
    <w:uiPriority w:val="1"/>
    <w:qFormat/>
    <w:rsid w:val="003C1BEA"/>
  </w:style>
  <w:style w:type="character" w:customStyle="1" w:styleId="fontstyle01">
    <w:name w:val="fontstyle01"/>
    <w:basedOn w:val="a0"/>
    <w:rsid w:val="003C1BE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1B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05E6-1300-4369-8BBE-25CA58CA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2023-09-11T15:06:00Z</dcterms:created>
  <dcterms:modified xsi:type="dcterms:W3CDTF">2023-09-11T15:13:00Z</dcterms:modified>
</cp:coreProperties>
</file>