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D1" w:rsidRPr="00E50D51" w:rsidRDefault="00F46BD1" w:rsidP="00F46BD1">
      <w:pPr>
        <w:jc w:val="right"/>
        <w:rPr>
          <w:sz w:val="24"/>
          <w:szCs w:val="24"/>
        </w:rPr>
      </w:pPr>
    </w:p>
    <w:p w:rsidR="00F81336" w:rsidRPr="004D66BC" w:rsidRDefault="00F81336" w:rsidP="00F81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BC">
        <w:rPr>
          <w:rFonts w:ascii="Times New Roman" w:hAnsi="Times New Roman"/>
          <w:b/>
          <w:sz w:val="24"/>
          <w:szCs w:val="24"/>
        </w:rPr>
        <w:t>НАВЧАЛЬН</w:t>
      </w:r>
      <w:r>
        <w:rPr>
          <w:rFonts w:ascii="Times New Roman" w:hAnsi="Times New Roman"/>
          <w:b/>
          <w:sz w:val="24"/>
          <w:szCs w:val="24"/>
        </w:rPr>
        <w:t>А</w:t>
      </w:r>
      <w:r w:rsidRPr="004D66BC">
        <w:rPr>
          <w:rFonts w:ascii="Times New Roman" w:hAnsi="Times New Roman"/>
          <w:b/>
          <w:sz w:val="24"/>
          <w:szCs w:val="24"/>
        </w:rPr>
        <w:t xml:space="preserve"> ДИСЦИПЛІН</w:t>
      </w:r>
      <w:r>
        <w:rPr>
          <w:rFonts w:ascii="Times New Roman" w:hAnsi="Times New Roman"/>
          <w:b/>
          <w:sz w:val="24"/>
          <w:szCs w:val="24"/>
        </w:rPr>
        <w:t>А</w:t>
      </w:r>
      <w:r w:rsidRPr="004D66BC">
        <w:rPr>
          <w:rFonts w:ascii="Times New Roman" w:hAnsi="Times New Roman"/>
          <w:b/>
          <w:sz w:val="24"/>
          <w:szCs w:val="24"/>
        </w:rPr>
        <w:t xml:space="preserve"> «МЕНЕДЖМЕНТ ІНВЕСТИЦІЙНОЇ ТА ІННОВАЦІЙНОЇ ДІЯЛЬНОСТІ»</w:t>
      </w:r>
    </w:p>
    <w:p w:rsidR="000A7F56" w:rsidRDefault="000A7F56" w:rsidP="00F46B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56" w:rsidRDefault="000A7F56" w:rsidP="00F4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файлу: </w:t>
      </w:r>
      <w:r w:rsidR="003D5338">
        <w:rPr>
          <w:rFonts w:ascii="Times New Roman" w:hAnsi="Times New Roman" w:cs="Times New Roman"/>
          <w:b/>
          <w:sz w:val="24"/>
          <w:szCs w:val="24"/>
        </w:rPr>
        <w:t>Залік_ЗМ_2_Прізвище_Група</w:t>
      </w:r>
    </w:p>
    <w:p w:rsidR="00C047C6" w:rsidRDefault="00C047C6" w:rsidP="00F46B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BD1" w:rsidRPr="00E50D51" w:rsidRDefault="00F46BD1" w:rsidP="00F46B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123"/>
        <w:gridCol w:w="6443"/>
      </w:tblGrid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" w:hAnsi="Times" w:cs="Times New Roman"/>
                <w:b/>
                <w:sz w:val="24"/>
                <w:szCs w:val="24"/>
              </w:rPr>
            </w:pPr>
            <w:r w:rsidRPr="00E50D51">
              <w:rPr>
                <w:rFonts w:ascii="Times" w:hAnsi="Times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" w:hAnsi="Times" w:cs="Times New Roman"/>
                <w:b/>
                <w:sz w:val="24"/>
                <w:szCs w:val="24"/>
              </w:rPr>
            </w:pPr>
            <w:r w:rsidRPr="00E50D51">
              <w:rPr>
                <w:rFonts w:ascii="Times" w:hAnsi="Times" w:cs="Times New Roman"/>
                <w:b/>
                <w:sz w:val="24"/>
                <w:szCs w:val="24"/>
              </w:rPr>
              <w:t>Текст завдання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" w:hAnsi="Times" w:cs="Times New Roman"/>
                <w:b/>
                <w:sz w:val="24"/>
                <w:szCs w:val="24"/>
              </w:rPr>
            </w:pPr>
            <w:r w:rsidRPr="00E50D51">
              <w:rPr>
                <w:rFonts w:ascii="Times" w:hAnsi="Times" w:cs="Times New Roman"/>
                <w:b/>
                <w:sz w:val="24"/>
                <w:szCs w:val="24"/>
              </w:rPr>
              <w:t>Варіанти відповідей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Політика, яка передбачає, що пріоритетні напрями науково-технічного та інноваційного розвитку визначаються державою, яка має необхідні матеріальні ресурси та інформаційне забезпечення, – це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політика технологічного поштовху;</w:t>
            </w:r>
          </w:p>
          <w:p w:rsidR="00F6045E" w:rsidRPr="00E50D51" w:rsidRDefault="00F6045E" w:rsidP="00F46BD1">
            <w:pPr>
              <w:pStyle w:val="rvps2"/>
              <w:spacing w:beforeAutospacing="0" w:afterAutospacing="0"/>
              <w:jc w:val="both"/>
            </w:pPr>
            <w:r w:rsidRPr="00E50D51">
              <w:t>Б) політика ринкової орієнтації;</w:t>
            </w:r>
          </w:p>
          <w:p w:rsidR="00F6045E" w:rsidRPr="00E50D51" w:rsidRDefault="00F6045E" w:rsidP="00F46BD1">
            <w:pPr>
              <w:pStyle w:val="rvps2"/>
              <w:spacing w:beforeAutospacing="0" w:afterAutospacing="0"/>
              <w:jc w:val="both"/>
            </w:pPr>
            <w:r w:rsidRPr="00E50D51">
              <w:t>В) політика соціальної орієнтації.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політика, орієнтована на зміну економічної структури господарського механізму;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Інноваційне підприємство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підприємство, які здійснюють фінансування та інвестування розробки і поширення нового виду продукту або послуги;</w:t>
            </w:r>
          </w:p>
          <w:p w:rsidR="00F6045E" w:rsidRPr="00E50D51" w:rsidRDefault="00F6045E" w:rsidP="00F46BD1">
            <w:pPr>
              <w:pStyle w:val="rvps2"/>
              <w:spacing w:beforeAutospacing="0" w:afterAutospacing="0"/>
              <w:jc w:val="both"/>
            </w:pPr>
            <w:r w:rsidRPr="00E50D51">
              <w:t>Б) підприємство (об'єднання підприємств), що розробляє, виробляє і реалізує інноваційні продукти і (або) продукцію чи послуги, обсяг яких у грошовому вимірі перевищує 70 відсотків його загального обсягу продукції і (або) послуг;</w:t>
            </w:r>
          </w:p>
          <w:p w:rsidR="00F6045E" w:rsidRPr="00E50D51" w:rsidRDefault="00F6045E" w:rsidP="00F46BD1">
            <w:pPr>
              <w:pStyle w:val="rvps2"/>
              <w:spacing w:beforeAutospacing="0" w:afterAutospacing="0"/>
              <w:jc w:val="both"/>
            </w:pPr>
            <w:bookmarkStart w:id="0" w:name="n19"/>
            <w:bookmarkEnd w:id="0"/>
            <w:r w:rsidRPr="00E50D51">
              <w:t>В) сукупність підприємств, організацій, установ, їх об'єднань, асоціацій будь-якої форми власності, що надають послуги із забезпечення інноваційної діяльності (фінансові, консалтингові, маркетингові, інформаційно-комунікативні, юридичні, освітні тощо).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новостворені (застосовані) і (або) вдосконалені конкурентоздатні технології, продукція або послуги, а також організаційно-технічні рішення виробничого, адміністративного, комерційного або іншого характеру, що істотно поліпшують структуру та якість виробництва і (або) соціальної сфери;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підприємства, які здійснюють фінансування та інвестування розробки і поширення нового виду продукту або послуги.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Діяльність, що спрямована на використання і комер</w:t>
            </w:r>
            <w:r w:rsidR="00BC322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іалізацію результатів наукових досліджень та розробок, і зумовлює випуск на ринок нових конкурентоздатних товарів і послуг, називається: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науковою діяльністю;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інноваційною діяльністю;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інноваційним менеджментом;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науково-технічною діяльністю;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До критеріїв, на які необхідно зважати при формуванні ефективної інноваційної стратегії, відносять: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наявність необхідних ресурсів, наукового, технічного, виробничого, кадрового потенціалів;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відповідність можливостям і загрозам зовнішнього середовища;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досягнення конкурентних переваг за рахунок використання сильних сторін підприємства і слабкостей конкурентів;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відповідність цілям організації і сумісність з її місією;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Інноваційна стратегія, яка фокусується на швидкому розширенні ринкової ніші. 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>Підприємство зосереджується на інноваціях (продуктах), які вже здобули визнання ринку. Основна ознака такої стратегії – «безпечна торгівельна політика», коли підприємство намагається уникнути великого ризику, а також можливих труднощів під час освоєння нової продукції з високими інноваційними характеристиками.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>Як називається така стратегія?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стратегія злиття та придбання;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стратегія «кидання виклику»;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стратегія прямування за лідером;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стратегія очікування;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стратегія «партизанської війни».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Процес поширення нововведення для використання у нових місцях, сферах чи умовах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інваріантність нововведення;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дифузія нововведення;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система франчайзингу;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рутинізація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нововведення;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До складових державного механізму створення та поширення нововведень слід віднести: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систему державної підтримки фундаментальних досліджень;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систему державної підтримки пошукових досліджень;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різні форми та джерела фінансування;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важелі підтримки малого підприємництва;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Основними факторами, які визначають тип, складність та ієрархічність (кількість рівнів управління) організаційної структури підприємства, є: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масштаб виробництва і обсяг продажів;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номенклатура продукції, що виготовляється, складність, і рівень уніфікації продукції;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рівень спеціалізації, концентрації, комбінування й кооперації виробництва;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міжнародні інтегрованість підприємства;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Науково-виробничий територіальний комплекс, який охоплює наукові установи, заклади вищої освіти, комерційні фірми, сервісні служби і функціонує на засадах комерціалізації науково-технічної діяльності,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регіональні науково-технічні центри;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технопарки;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венчурні підприємства;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науково-технічні альянси;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Маркетинг, спрямований на пошук підприємством своєї маркетингової ніші, відмову від відкритого конкурування з потужними конкурентами та використання нетрадиційних, але ефективних способів реклами та просування нових товарів та послуг;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малобюджетні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способи реклами і маркетингу, – називають: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латеральним маркетингом;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«партизанським» маркетингом;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вертикальним маркетингом;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Г) епатажним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маркетингоом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Віолентна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(силова) стратегія характерна для: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фірм, які обрали шлях вузької спеціалізації, яка передбачає виготовлення особливої, унікальної продукції для обмеженого кола споживачів;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lastRenderedPageBreak/>
              <w:t>Б) великих фірм, що працюють у сфері великого стандартизованого виробництва товарів і послуг (масове виробництво), продукція яких має високу якість, високий рівень стандартизації і технологічності;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>В) дрібних фірм, що функціонують в умовах звичайного бізнесу в місцевих (локальних) масштабах;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>Г) фірм, що займаються створенням нових або радикальною зміною старих сегментів ринку;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Сукупність науково обґрунтованих принципів, форм, методів, прийомів і засобів управління інноваціями у сфері їх створення, освоєння у виробництві і просуванні на ринок з метою отримання прибутку,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інноваційним менеджментом;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інноваційною діяльністю;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науковою діяльністю;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науково-технічною діяльністю;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Девізом фірми-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віолента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є: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«Дорого, зате добре»;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«Краще і дешевше, якщо вийде»;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«Дешево, але пристойно»;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«Ви доплачуєте за те, що я вирішую Ваші проблеми»;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ind w:firstLine="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Науково-промисловий комплекс, або конгломерат науково-академічних, навчальних, дослідницько-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торських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закладів, промислових підприємств і т. ін. з розвинутою та динамічною системою виробничого постачання, комунікацій, об’єктів інфраструктурної мережі, який створюється за чіткою функціональною ознакою з метою розвитку в найсприятливіших умовах високо-технологічного, соціально необхідного, конкурентоспроможного, екологічно чистого виробництва, підготовки висококваліфікованих фахівців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технопарк;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 технополіс;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бізнес-інкубатор;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інноваційний центр;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Вкажіть правильну послідовність етапів розробки інноваційної стратегії: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етап розроблення стратегічних цілей; етап стратегічного аналізу; етап вибору інноваційної стратегії; етап реалізації інноваційної стратегії;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етап стратегічного аналізу; етап вибору інноваційної стратегії; етап реалізації інноваційної стратегії; оцінка інноваційної стратегії;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В) етап дослідження сильних і слабких сторін підприємства; етап вибору інноваційної стратегії; етап стратегічного аналізу; етап розроблення стратегічних цілей;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етап вибору інноваційної стратегії; етап розроблення стратегічних цілей; етап стратегічного аналізу; етап реалізації інноваційної стратегії;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що спеціалізується на створенні сприятливих умов для виникнення та ефективної діяльності малих інноваційних фірм через </w:t>
            </w: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надання їм певних послуг і ресурсів,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науково-промисловий комплекс;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бізнес-інкубатор;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технопарк;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технополіс;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ind w:firstLine="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Як називаються підприємства, що спеціалізуються на створенні нових чи радикально змінених старих сегментів ринку? Вони є розробниками нової продукції, для чого створюють у себе потужні дослідницькі відділи та конструкторські бюро. Впроваджуючи принципово нові продукти, вони отримують надприбуток за рахунок їх великої </w:t>
            </w:r>
            <w:proofErr w:type="spellStart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наукомісткості</w:t>
            </w:r>
            <w:proofErr w:type="spellEnd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внаслідок піонерного виведення їх на ринок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А) </w:t>
            </w:r>
            <w:proofErr w:type="spellStart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експлеренти</w:t>
            </w:r>
            <w:proofErr w:type="spellEnd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proofErr w:type="spellStart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віоленти</w:t>
            </w:r>
            <w:proofErr w:type="spellEnd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патієнти</w:t>
            </w:r>
            <w:proofErr w:type="spellEnd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Г) комутанти;</w:t>
            </w:r>
          </w:p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Д) вірного варіанту відповіді нема.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організації бізнесу, при якому компанія-власник передає незалежному бізнесмену чи компанії право на продаж товарів чи послуг цієї компанії в обмін на зобов'язання продавати ці товари чи послуги: із дотриманням певних якісних характеристик; з використанням обумовлених технологій; за розробленою схемою; в чітко зазначеному місці; під певним товарним знаком, називається: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інжинірингом;</w:t>
            </w:r>
          </w:p>
          <w:p w:rsidR="00F6045E" w:rsidRPr="00E50D51" w:rsidRDefault="00F6045E" w:rsidP="00F46BD1">
            <w:pPr>
              <w:pStyle w:val="rvps2"/>
              <w:spacing w:beforeAutospacing="0" w:afterAutospacing="0"/>
              <w:jc w:val="both"/>
            </w:pPr>
            <w:r w:rsidRPr="00E50D51">
              <w:t>Б) франчайзингом;</w:t>
            </w:r>
          </w:p>
          <w:p w:rsidR="00F6045E" w:rsidRPr="00E50D51" w:rsidRDefault="00F6045E" w:rsidP="00F46BD1">
            <w:pPr>
              <w:pStyle w:val="rvps2"/>
              <w:spacing w:beforeAutospacing="0" w:afterAutospacing="0"/>
              <w:jc w:val="both"/>
            </w:pPr>
            <w:r w:rsidRPr="00E50D51">
              <w:t xml:space="preserve">В) </w:t>
            </w:r>
            <w:proofErr w:type="spellStart"/>
            <w:r w:rsidRPr="00E50D51">
              <w:t>бенчмаркінгом</w:t>
            </w:r>
            <w:proofErr w:type="spellEnd"/>
            <w:r w:rsidRPr="00E50D51"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аутсорсингом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Об’єктом управління в інноваційному менеджменті можуть бути: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інноваційні процеси;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інноваційна діяльність;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інновації;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економічні відносини між учасниками ринку інновацій;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У випадку реалізації стратегії «запозичення»: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державна інноваційна політика націлена на використання механізмів залучення зарубіжних інновацій, їх адаптацію та на цій підставі формування національного інноваційного потенціалу;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державна інноваційна політика передбачає генерування національних інновацій з обмеженим використанням інших джерел розвитку;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державна інноваційна політика передбачає створення умов для використання зарубіжних інновацій в економічній діяльності;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державна інноваційна політика передбачає створення умов для загального соціально-економічного розвитку країни;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Створення інноваційних продуктів «шляхом поєднання несумісних та непоєднуваних речей», «уникнення стереотипів», «погляд на проблему під іншим кутом зору» – це принципи: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вертикального маркетингу;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віртуального маркетингу;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В) латерального маркетингу;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креативного маркетингу;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Які із перелічених послуг НЕ надаються бізнес-інкубаторами?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оренда приміщень;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маркетингові послуги;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інформаційні послуги;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виробничі послуги;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Одним із видів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нейромаркетингу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є: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аромамаркетинг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«сарафанне радіо»;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медіавірус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чутки;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До основних факторів, що впливають на розвиток інноваційного процесу, слід віднести: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стан зовнішнього середовища, в якому проходить інноваційний процес;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Б) стан внутрішнього середовища організації;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особливості самого інноваційного процесу як об’єкта управління;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вірні варіанти відповіді А, Б та В;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Девізом фірми-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патієнта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є: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«Дорого, зате добре»;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«Краще і дешевше, якщо вийде»;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«Дешево, але пристойно»;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«Ви доплачуєте за те, що я вирішую Ваші проблеми»;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Завданнями інноваційного маркетингу є: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pStyle w:val="Default"/>
              <w:jc w:val="both"/>
            </w:pPr>
            <w:r w:rsidRPr="00E50D51">
              <w:t>А) здійснення маркетингових досліджень ринку нововведень, які дають можливість виявити незадоволені потреби на ринку і генерувати ідею інновації;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>Б) формування ринкового попиту на нововведення; адаптація інновацій до потреб ринку;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>В) сегментування ринку та вибір цільових сегментів для інновацій; розроблення стратегії і тактики маркетингу інновацій;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пошук нових сфер застосування інновацій та їх дифузія;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Виділяють наступні вили інноваційного маркетингу: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координаційний; соціальний;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оперативний; стратегічний;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споживчий; ринковий;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ринковий; соціальний;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що надає на певних умовах і на певний час спеціально обладнані приміщення та інше майно суб’єктам малого та середнього бізнесу, які здійснюють свою діяльність з метою отримання фінансової самостійності,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бізнес-інкубатор;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технополіс;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інноваційний центр;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технопарк;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Комутантну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(локальну) стратегію використовують фірми, які: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працюють у сфері великого стандартизованого виробництва товарів і послуг (масове виробництво), продукція яких має високу якість, високий рівень стандартизації і технологічності;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функціонують в умовах звичайного бізнесу в місцевих (локальних) масштабах;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обрали шлях вузької спеціалізації, яка передбачає виготовлення особливої, унікальної продукції для обмеженого кола споживачів;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>Г) займаються створенням нових або радикальною зміною старих сегментів ринку;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Інноваційна стратегія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pStyle w:val="Default"/>
              <w:jc w:val="both"/>
            </w:pPr>
            <w:r w:rsidRPr="00E50D51">
              <w:t xml:space="preserve">А) складова частина загальної корпоративної стратегії; 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 xml:space="preserve">Б) цілеспрямована діяльність щодо визначення найважливіших напрямів, вибору пріоритетів перспектив розвитку підприємства і вироблення необхідного для їх досягнення комплексу заходів; 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 xml:space="preserve">В) набір правил і норм, що визначають процедуру зміни системи відбору і реалізації нововведень, і в технології, і в управлінні технологією; </w:t>
            </w:r>
          </w:p>
          <w:p w:rsidR="00F6045E" w:rsidRPr="00E50D51" w:rsidRDefault="00F6045E" w:rsidP="00F46BD1">
            <w:pPr>
              <w:pStyle w:val="Default"/>
              <w:jc w:val="both"/>
            </w:pPr>
            <w:r w:rsidRPr="00E50D51">
              <w:t xml:space="preserve">Г) поєднує загальну стратегію підприємства, аналіз економічного середовища, науково-технічний, кадровий потенціал підприємства і конкретні інноваційні проекти; </w:t>
            </w:r>
          </w:p>
          <w:p w:rsidR="00F6045E" w:rsidRPr="00E50D51" w:rsidRDefault="00F6045E" w:rsidP="00F46B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ind w:firstLine="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Віоленти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А) підприємства, які орієнтуються на інновації, що здешевлюють виготовлення продукції, водночас забезпечуючи їй рівень якості, якого вимагає основна маса споживачів. За рахунок низьких цін і середньої якості фірма завжди конкурентоспроможна;</w:t>
            </w:r>
          </w:p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Б) підприємства, які створюють інновації для потреб вузького сегмента ринку. Вони уникають конкуренції із великими корпораціями, вишукуючи недоступні для них сфери діяльності, надаючи товару унікальних властивостей. Товари мають ексклюзивний характер, є високоякісними і дорогими;</w:t>
            </w:r>
          </w:p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В) це підприємства, що спеціалізуються на створенні нових чи радикально змінених старих сегментів ринку. Вони є розробниками нової продукції, для чого створюють у себе потужні дослідницькі відділи та конструкторські бюро. Впроваджуючи принципово нові продукти, вони отримують надприбуток за рахунок їх великої </w:t>
            </w:r>
            <w:proofErr w:type="spellStart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наукомісткості</w:t>
            </w:r>
            <w:proofErr w:type="spellEnd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внаслідок піонерного виведення їх на ринок;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Г) підприємства, які використовують інновації, створені іншими (як правило, </w:t>
            </w:r>
            <w:proofErr w:type="spellStart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віолентами</w:t>
            </w:r>
            <w:proofErr w:type="spellEnd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збагачуючи їх індивідуальними характеристиками, пристосовуючись до невеличких за обсягами потреб конкретного клієнта. Вони підвищують споживчу цінність товару не за рахунок надвисокої якості (як </w:t>
            </w:r>
            <w:proofErr w:type="spellStart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патієнти</w:t>
            </w:r>
            <w:proofErr w:type="spellEnd"/>
            <w:r w:rsidRPr="00E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), а завдяки індивідуалізації;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Д) вірного варіанту відповіді нема.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Мета бізнес-інкубатору: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підвищення конкурентоздатності підприємств і компаній на ринку шляхом надання всебічної допомоги підприємцям на всіх стадіях організації і функціонування підприємств;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забезпечення сприятливих організаційно-економічних умов для розвитку малого та середнього бізнесу;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створення нових робочих місць;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сприяння формуванню і розвитку інфраструктури підтримки малого і середнього бізнесу;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На якому з етапів розробки інноваційної стратегії визначаються базові стратегії розвитку та їх інноваційні складові; розробляються і оцінюються альтернативні інноваційні стратегії; здійснюються вибір і обґрунтування інноваційної стратегії, якій надається перевага?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етап вибору інноваційної стратегії;</w:t>
            </w:r>
          </w:p>
          <w:p w:rsidR="00F6045E" w:rsidRPr="00E50D51" w:rsidRDefault="00F6045E" w:rsidP="00F4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етап оцінки інноваційної стратегії;</w:t>
            </w:r>
          </w:p>
          <w:p w:rsidR="00F6045E" w:rsidRPr="00E50D51" w:rsidRDefault="00F6045E" w:rsidP="00F4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етап визначення стратегічних цілей;</w:t>
            </w:r>
          </w:p>
          <w:p w:rsidR="00F6045E" w:rsidRPr="00E50D51" w:rsidRDefault="00F6045E" w:rsidP="00F4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етап стратегічного аналізу;</w:t>
            </w:r>
          </w:p>
          <w:p w:rsidR="00F6045E" w:rsidRPr="00E50D51" w:rsidRDefault="00F6045E" w:rsidP="00F4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етап реалізації інноваційної стратегії.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За ступенем поширення розрізняють: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реактивні та стратегічні інновації;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Б) продуктові та технологічні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іновації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внутрішньоорганізаційні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міжорганізаційні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інновації;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одиничні та дифузні інновації;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Основними товарним характеристиками, що впливають на споживчу реакцію на товар-новинку є: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відносна перевага;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сумісність та складність;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можливість випробування;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особливість товару, тобто його помітність серед інших;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50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основних функцій</w:t>
            </w: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інноваційного менеджменту відносять: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планування;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організація;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мотивація;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контроль;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Бізнес-інкубатори, орієнтовані на розвиток наукомістких малих підприємств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так званий інкубатор технологій – наукомістке підприємство, пов’язане з університетом, науково-технологічним парком або інноваційним центром. Його завдання – обслуговування малих інноваційних підприємств, вирощування нових підприємницьких структур, надання їм допомоги у виживанні та успішній діяльності на ранній стадії розвитку;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інкубатори, які використовують зонтичний бренд бізнес-інкубатора та налагоджують взаємодію з венчурними інвесторами, органами державної влади, великими компаніями з інших країн;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В) бізнес – інкубатори, що пропонують послуги в кіберпросторі; це унікальний IT-продукт, створений для допомоги підприємцям; 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об’єднання підприємств, що діють в географічній близькості один від одного в одному галузевому секторі;</w:t>
            </w:r>
          </w:p>
          <w:p w:rsidR="00F6045E" w:rsidRPr="00E50D51" w:rsidRDefault="00F6045E" w:rsidP="00F4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0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Підприємства, що спеціалізуються на створенні нових чи радикальній зміні старих сегментів ринку,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експлеренти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патієнти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комутанти;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віоленти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До основних завдань інноваційного менеджменту відносять: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розробку проектів і програм інноваційної діяльності;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розробку та здійснення єдиної інноваційної політики;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фінансове та матеріальне забезпечення проектів інноваційної діяльності;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контроль над ходом робіт по створенню нової продукції та її впровадження;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До чинників, які стримують інноваційну діяльність, належать: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гнучкість організаційних структур, демократичний стиль управління, децентралізація, розвиток конкуренції;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сприйнятливість до змін; установча замкненість; недостатність міжнародного науково-технічного співробітництва;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відсутність державної підтримки інноваційної діяльності; збереження науково-технічного потенціалу; низький науково-інноваційний потенціал держави 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надмірна централізація; страх невизначеності; відсутність інформації про ринки;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У випадку реалізації стратегії «перенесення»: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державна інноваційна політика передбачає створення умов для загального соціально-економічного розвитку країни;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державна інноваційна політика передбачає створення умов для використання зарубіжних інновацій в економічній діяльності;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державна інноваційна політика націлена на використання механізмів залучення зарубіжних інновацій, їх адаптацію та на цій підставі формування національного інноваційного потенціалу;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державна інноваційна політика передбачає генерування національних інновацій з обмеженим використанням інших джерел розвитку;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Малі підприємства у технологічно прогресивних видах діяльності, що спеціалізуються у сферах наукових досліджень, розробок, створення і впровадження інновацій, пов’язаних з підвищеним ризиком, називаються: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технополісами;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бізнес-інкубаторами;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технопарками;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венчурними підприємствами;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До основних принципів інноваційного маркетингу відносять: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гнучкість, неперервність, обґрунтованість, оптимальність;</w:t>
            </w:r>
          </w:p>
          <w:p w:rsidR="00F6045E" w:rsidRPr="00E50D51" w:rsidRDefault="00F6045E" w:rsidP="00F46BD1">
            <w:pPr>
              <w:pStyle w:val="Default"/>
            </w:pPr>
            <w:r w:rsidRPr="00E50D51">
              <w:t>Б) націленість на досягнення кінцевого практичного результату інновації;</w:t>
            </w:r>
          </w:p>
          <w:p w:rsidR="00F6045E" w:rsidRPr="00E50D51" w:rsidRDefault="00F6045E" w:rsidP="00F46BD1">
            <w:pPr>
              <w:pStyle w:val="Default"/>
            </w:pPr>
            <w:r w:rsidRPr="00E50D51">
              <w:t>В) орієнтація на захоплення певної частки ринку відповідно до довгострокової мети, яка поставлена перед інноваційним проектом;</w:t>
            </w:r>
          </w:p>
          <w:p w:rsidR="00F6045E" w:rsidRPr="00E50D51" w:rsidRDefault="00F6045E" w:rsidP="00F46BD1">
            <w:pPr>
              <w:pStyle w:val="Default"/>
            </w:pPr>
            <w:r w:rsidRPr="00E50D51">
              <w:t>Г) інтеграція дослідницької, виробничої та маркетингової діяльності в систему менеджменту підприємства;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Інноваційний процес, що характеризується появою нових виробників нововведення, має назву: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простий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міжорганізаційний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процес;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Б) простий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внутрішньоорганізаційний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процес;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розширений процес;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дифузійний процес;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Інноваційний процес, що передбачає створення і використання нововведення в межах однієї організації, має назву: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простий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міжорганізаційний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процес;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Б) простий </w:t>
            </w:r>
            <w:proofErr w:type="spellStart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внутрішньоорганізаційний</w:t>
            </w:r>
            <w:proofErr w:type="spellEnd"/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 процес;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розширений процес;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дифузійний процес;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У випадку реалізації стратегії «нарощування»: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державна інноваційна політика передбачає створення умов для загального соціально-економічного розвитку країни;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державна інноваційна політика передбачає створення умов для використання зарубіжних інновацій в економічній діяльності;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державна інноваційна політика націлена на використання механізмів залучення зарубіжних інновацій, їх адаптацію та на цій підставі формування національного інноваційного потенціалу;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державна інноваційна політика передбачає генерування національних інновацій з обмеженим використанням інших джерел розвитку;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Інноваційна стратегія, яка передбачає зниження витрат виробництва за рахунок масового збільшення його обсягів і раціоналізації виробничих процесів, називається: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стратегією «кидання виклику»;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стратегією імітації;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стратегією цінового лідерства;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стратегією очікування;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Приймаючи інноваційні рішення, підприємство повинне визначити: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можливість виходу на певний сегмент ринку, на якому планується продавати інноваційну продукцію;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місткість ринку;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прибутковість ринку;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захищеність ринку від основних конкурентів;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всі варіанти відповідей вірні.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Підприємства, які першими освоюють нововведення і прагнуть отримати додатковий прибуток за рахунок його швидкого просування на ринок: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 xml:space="preserve">А) новатори; 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рання більшість;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ранні реципієнти;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інвестори;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  <w:tr w:rsidR="00F6045E" w:rsidRPr="00E50D51" w:rsidTr="00905CDA">
        <w:tc>
          <w:tcPr>
            <w:tcW w:w="600" w:type="dxa"/>
            <w:shd w:val="clear" w:color="auto" w:fill="auto"/>
          </w:tcPr>
          <w:p w:rsidR="00F6045E" w:rsidRPr="00E50D51" w:rsidRDefault="00F6045E" w:rsidP="00F4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0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Організація, що надає інформаційні та консультативні послуги з вибору технології для підприємницької діяльності; розробляє стратегію її передавання і здійснює юридичну підтримку процесу передавання, – це:</w:t>
            </w:r>
          </w:p>
        </w:tc>
        <w:tc>
          <w:tcPr>
            <w:tcW w:w="5751" w:type="dxa"/>
            <w:shd w:val="clear" w:color="auto" w:fill="auto"/>
          </w:tcPr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А) бізнес-центр;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Б) венчурне підприємство;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В) центр трансферу технологій;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Г) технопарк;</w:t>
            </w:r>
          </w:p>
          <w:p w:rsidR="00F6045E" w:rsidRPr="00E50D51" w:rsidRDefault="00F6045E" w:rsidP="00F4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1">
              <w:rPr>
                <w:rFonts w:ascii="Times New Roman" w:hAnsi="Times New Roman" w:cs="Times New Roman"/>
                <w:sz w:val="24"/>
                <w:szCs w:val="24"/>
              </w:rPr>
              <w:t>Д) вірного варіанту відповіді немає.</w:t>
            </w:r>
          </w:p>
        </w:tc>
      </w:tr>
    </w:tbl>
    <w:p w:rsidR="0018352A" w:rsidRDefault="0018352A" w:rsidP="00F46B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52A" w:rsidRDefault="001835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23EF" w:rsidRDefault="00D123E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23EF" w:rsidRPr="004D66BC" w:rsidRDefault="00D123EF" w:rsidP="00D123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ПІДСУМКОВЕ ЗАВДАННЯ ДЛЯ ОТРИМАННЯ </w:t>
      </w:r>
      <w:r>
        <w:rPr>
          <w:rFonts w:ascii="Times New Roman" w:hAnsi="Times New Roman"/>
          <w:b/>
          <w:sz w:val="24"/>
          <w:szCs w:val="24"/>
        </w:rPr>
        <w:t>ЗАЛІКУ</w:t>
      </w:r>
    </w:p>
    <w:p w:rsidR="00D123EF" w:rsidRPr="004D66BC" w:rsidRDefault="00D123EF" w:rsidP="00D123EF">
      <w:pPr>
        <w:jc w:val="center"/>
        <w:rPr>
          <w:rFonts w:ascii="Times New Roman" w:hAnsi="Times New Roman"/>
          <w:b/>
          <w:sz w:val="24"/>
          <w:szCs w:val="24"/>
        </w:rPr>
      </w:pPr>
      <w:r w:rsidRPr="004D66BC">
        <w:rPr>
          <w:rFonts w:ascii="Times New Roman" w:hAnsi="Times New Roman"/>
          <w:b/>
          <w:sz w:val="24"/>
          <w:szCs w:val="24"/>
        </w:rPr>
        <w:t>З НАВЧАЛЬНОЇ ДИСЦИПЛІНИ «МЕНЕДЖМЕНТ ІНВЕСТИЦІЙНОЇ ТА ІННОВАЦІЙНОЇ ДІЯЛЬНОСТІ»</w:t>
      </w:r>
    </w:p>
    <w:p w:rsidR="00D123EF" w:rsidRDefault="00D123EF" w:rsidP="00D123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ГРУПА обов’язково </w:t>
      </w:r>
    </w:p>
    <w:p w:rsidR="00D123EF" w:rsidRPr="004D66BC" w:rsidRDefault="00D123EF" w:rsidP="00D123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ПІБ обов’язково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721"/>
        <w:gridCol w:w="1098"/>
        <w:gridCol w:w="3822"/>
      </w:tblGrid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36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37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38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39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41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42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43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44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46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47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48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49</w:t>
            </w:r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23EF" w:rsidRPr="00564656" w:rsidTr="007D78FE">
        <w:tc>
          <w:tcPr>
            <w:tcW w:w="988" w:type="dxa"/>
          </w:tcPr>
          <w:p w:rsidR="00D123EF" w:rsidRPr="00D123EF" w:rsidRDefault="00D123EF" w:rsidP="00D123EF">
            <w:pPr>
              <w:pStyle w:val="a6"/>
              <w:numPr>
                <w:ilvl w:val="0"/>
                <w:numId w:val="16"/>
              </w:numPr>
              <w:tabs>
                <w:tab w:val="left" w:pos="454"/>
              </w:tabs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8" w:type="dxa"/>
          </w:tcPr>
          <w:p w:rsidR="00D123EF" w:rsidRPr="00D123EF" w:rsidRDefault="00D123EF" w:rsidP="00D123EF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</w:t>
            </w:r>
            <w:bookmarkStart w:id="1" w:name="_GoBack"/>
            <w:bookmarkEnd w:id="1"/>
          </w:p>
        </w:tc>
        <w:tc>
          <w:tcPr>
            <w:tcW w:w="3822" w:type="dxa"/>
          </w:tcPr>
          <w:p w:rsidR="00D123EF" w:rsidRPr="00D123EF" w:rsidRDefault="00D123EF" w:rsidP="00D123EF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123EF" w:rsidRPr="00602E58" w:rsidRDefault="00D123EF" w:rsidP="00D123EF">
      <w:pPr>
        <w:jc w:val="both"/>
      </w:pPr>
    </w:p>
    <w:p w:rsidR="0018352A" w:rsidRPr="00E50D51" w:rsidRDefault="0018352A" w:rsidP="00F46B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352A" w:rsidRPr="00E50D51" w:rsidSect="00E50D5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6A89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6EF4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22FD1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7E6B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265F5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D0F50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9217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26F6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40B9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D6E2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36BCA"/>
    <w:multiLevelType w:val="hybridMultilevel"/>
    <w:tmpl w:val="F0DE30D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9321D"/>
    <w:multiLevelType w:val="hybridMultilevel"/>
    <w:tmpl w:val="997CAE6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45D76"/>
    <w:multiLevelType w:val="hybridMultilevel"/>
    <w:tmpl w:val="831AFF6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93241"/>
    <w:multiLevelType w:val="hybridMultilevel"/>
    <w:tmpl w:val="1A0699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060F4"/>
    <w:multiLevelType w:val="hybridMultilevel"/>
    <w:tmpl w:val="78C20E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01A96"/>
    <w:multiLevelType w:val="hybridMultilevel"/>
    <w:tmpl w:val="4C1E90A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D2693"/>
    <w:multiLevelType w:val="hybridMultilevel"/>
    <w:tmpl w:val="1ED0649E"/>
    <w:lvl w:ilvl="0" w:tplc="1F347C32">
      <w:start w:val="5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82"/>
    <w:rsid w:val="00000A61"/>
    <w:rsid w:val="00003AA6"/>
    <w:rsid w:val="0001716B"/>
    <w:rsid w:val="00025A60"/>
    <w:rsid w:val="00031F89"/>
    <w:rsid w:val="00034997"/>
    <w:rsid w:val="00053010"/>
    <w:rsid w:val="00060306"/>
    <w:rsid w:val="00065F6A"/>
    <w:rsid w:val="00066CB4"/>
    <w:rsid w:val="000736D7"/>
    <w:rsid w:val="00073CA2"/>
    <w:rsid w:val="0007670C"/>
    <w:rsid w:val="00083F7E"/>
    <w:rsid w:val="000A24C2"/>
    <w:rsid w:val="000A6678"/>
    <w:rsid w:val="000A7F56"/>
    <w:rsid w:val="000B6860"/>
    <w:rsid w:val="000D23CE"/>
    <w:rsid w:val="000E78F0"/>
    <w:rsid w:val="00120240"/>
    <w:rsid w:val="00121514"/>
    <w:rsid w:val="00142037"/>
    <w:rsid w:val="00143CB8"/>
    <w:rsid w:val="0015133C"/>
    <w:rsid w:val="001544B0"/>
    <w:rsid w:val="00163C77"/>
    <w:rsid w:val="00170A27"/>
    <w:rsid w:val="00177E3E"/>
    <w:rsid w:val="0018352A"/>
    <w:rsid w:val="001923B0"/>
    <w:rsid w:val="00200187"/>
    <w:rsid w:val="00210180"/>
    <w:rsid w:val="002118D2"/>
    <w:rsid w:val="00216C25"/>
    <w:rsid w:val="0022168B"/>
    <w:rsid w:val="002256D9"/>
    <w:rsid w:val="00227637"/>
    <w:rsid w:val="002376C0"/>
    <w:rsid w:val="00271732"/>
    <w:rsid w:val="00272564"/>
    <w:rsid w:val="002A72D0"/>
    <w:rsid w:val="002B0F6B"/>
    <w:rsid w:val="002D209B"/>
    <w:rsid w:val="002D3718"/>
    <w:rsid w:val="002E675A"/>
    <w:rsid w:val="002F4ABD"/>
    <w:rsid w:val="002F6BDC"/>
    <w:rsid w:val="00302EC4"/>
    <w:rsid w:val="0030541A"/>
    <w:rsid w:val="0030716D"/>
    <w:rsid w:val="00351EF4"/>
    <w:rsid w:val="0036233B"/>
    <w:rsid w:val="00366656"/>
    <w:rsid w:val="00383B4B"/>
    <w:rsid w:val="003875D9"/>
    <w:rsid w:val="003A2EEA"/>
    <w:rsid w:val="003A56E9"/>
    <w:rsid w:val="003D5338"/>
    <w:rsid w:val="003F778C"/>
    <w:rsid w:val="00402CA6"/>
    <w:rsid w:val="00426897"/>
    <w:rsid w:val="00434466"/>
    <w:rsid w:val="004513A2"/>
    <w:rsid w:val="004638CF"/>
    <w:rsid w:val="00484C2A"/>
    <w:rsid w:val="004959D0"/>
    <w:rsid w:val="004B42B4"/>
    <w:rsid w:val="004C0A91"/>
    <w:rsid w:val="004D0796"/>
    <w:rsid w:val="004D2824"/>
    <w:rsid w:val="004F500E"/>
    <w:rsid w:val="00502405"/>
    <w:rsid w:val="00505437"/>
    <w:rsid w:val="00505F6E"/>
    <w:rsid w:val="00512B78"/>
    <w:rsid w:val="005159FD"/>
    <w:rsid w:val="00540B62"/>
    <w:rsid w:val="00541D6F"/>
    <w:rsid w:val="005539A7"/>
    <w:rsid w:val="00557F4C"/>
    <w:rsid w:val="00576650"/>
    <w:rsid w:val="00584E80"/>
    <w:rsid w:val="005A3ADF"/>
    <w:rsid w:val="005A6587"/>
    <w:rsid w:val="005B1B57"/>
    <w:rsid w:val="005B5A02"/>
    <w:rsid w:val="005D243A"/>
    <w:rsid w:val="005F4F55"/>
    <w:rsid w:val="0061167E"/>
    <w:rsid w:val="00623B54"/>
    <w:rsid w:val="0062427A"/>
    <w:rsid w:val="00647A1F"/>
    <w:rsid w:val="006672A7"/>
    <w:rsid w:val="00672A92"/>
    <w:rsid w:val="00673ECA"/>
    <w:rsid w:val="00685237"/>
    <w:rsid w:val="006D34C5"/>
    <w:rsid w:val="006F0422"/>
    <w:rsid w:val="006F0A23"/>
    <w:rsid w:val="0070015F"/>
    <w:rsid w:val="007037F3"/>
    <w:rsid w:val="007237F6"/>
    <w:rsid w:val="00736DF9"/>
    <w:rsid w:val="00791D11"/>
    <w:rsid w:val="007C61CC"/>
    <w:rsid w:val="007D53AA"/>
    <w:rsid w:val="007E48DD"/>
    <w:rsid w:val="007E49FD"/>
    <w:rsid w:val="007F6A2F"/>
    <w:rsid w:val="00807AE7"/>
    <w:rsid w:val="00821B56"/>
    <w:rsid w:val="00822E8D"/>
    <w:rsid w:val="008267FD"/>
    <w:rsid w:val="00843CE7"/>
    <w:rsid w:val="00843F68"/>
    <w:rsid w:val="00844637"/>
    <w:rsid w:val="00846DB3"/>
    <w:rsid w:val="00854279"/>
    <w:rsid w:val="00862586"/>
    <w:rsid w:val="008A2A23"/>
    <w:rsid w:val="008A2F8F"/>
    <w:rsid w:val="008A45FF"/>
    <w:rsid w:val="008A52B5"/>
    <w:rsid w:val="008B3AB7"/>
    <w:rsid w:val="008C652E"/>
    <w:rsid w:val="008D6D38"/>
    <w:rsid w:val="008E4B72"/>
    <w:rsid w:val="008E5E67"/>
    <w:rsid w:val="008E5EF9"/>
    <w:rsid w:val="008F357D"/>
    <w:rsid w:val="008F7752"/>
    <w:rsid w:val="00905CDA"/>
    <w:rsid w:val="0091353E"/>
    <w:rsid w:val="009171AF"/>
    <w:rsid w:val="00921C2A"/>
    <w:rsid w:val="009264AE"/>
    <w:rsid w:val="0092658A"/>
    <w:rsid w:val="00935AC2"/>
    <w:rsid w:val="00943CF7"/>
    <w:rsid w:val="009B68F6"/>
    <w:rsid w:val="009B74DB"/>
    <w:rsid w:val="009C1882"/>
    <w:rsid w:val="009D59E8"/>
    <w:rsid w:val="00A06B17"/>
    <w:rsid w:val="00A208C3"/>
    <w:rsid w:val="00A31EEF"/>
    <w:rsid w:val="00A35B5D"/>
    <w:rsid w:val="00A422B9"/>
    <w:rsid w:val="00A43C7B"/>
    <w:rsid w:val="00A45DB8"/>
    <w:rsid w:val="00A46ECC"/>
    <w:rsid w:val="00A50902"/>
    <w:rsid w:val="00A55700"/>
    <w:rsid w:val="00A56D51"/>
    <w:rsid w:val="00A6195F"/>
    <w:rsid w:val="00A766F7"/>
    <w:rsid w:val="00A9349D"/>
    <w:rsid w:val="00AA313C"/>
    <w:rsid w:val="00AA537E"/>
    <w:rsid w:val="00AB7C20"/>
    <w:rsid w:val="00AD29C4"/>
    <w:rsid w:val="00AE218F"/>
    <w:rsid w:val="00B21AAC"/>
    <w:rsid w:val="00B24149"/>
    <w:rsid w:val="00B263ED"/>
    <w:rsid w:val="00B3294A"/>
    <w:rsid w:val="00B33655"/>
    <w:rsid w:val="00B73C27"/>
    <w:rsid w:val="00B90346"/>
    <w:rsid w:val="00B91A71"/>
    <w:rsid w:val="00B96E6E"/>
    <w:rsid w:val="00BA3C6B"/>
    <w:rsid w:val="00BB5697"/>
    <w:rsid w:val="00BC1021"/>
    <w:rsid w:val="00BC322F"/>
    <w:rsid w:val="00BD0419"/>
    <w:rsid w:val="00BE3B5F"/>
    <w:rsid w:val="00BE61B8"/>
    <w:rsid w:val="00C047C6"/>
    <w:rsid w:val="00C129F0"/>
    <w:rsid w:val="00C31BB6"/>
    <w:rsid w:val="00C31D38"/>
    <w:rsid w:val="00C32A65"/>
    <w:rsid w:val="00C45063"/>
    <w:rsid w:val="00C66783"/>
    <w:rsid w:val="00C84797"/>
    <w:rsid w:val="00C85286"/>
    <w:rsid w:val="00C938E8"/>
    <w:rsid w:val="00CA0D3F"/>
    <w:rsid w:val="00CB6F6D"/>
    <w:rsid w:val="00CC48CA"/>
    <w:rsid w:val="00CD1CE3"/>
    <w:rsid w:val="00CD2211"/>
    <w:rsid w:val="00CD22D2"/>
    <w:rsid w:val="00CD4666"/>
    <w:rsid w:val="00D00899"/>
    <w:rsid w:val="00D0235D"/>
    <w:rsid w:val="00D123EF"/>
    <w:rsid w:val="00D14673"/>
    <w:rsid w:val="00D153F3"/>
    <w:rsid w:val="00D1560C"/>
    <w:rsid w:val="00D1762B"/>
    <w:rsid w:val="00D219E7"/>
    <w:rsid w:val="00D37C71"/>
    <w:rsid w:val="00D4528D"/>
    <w:rsid w:val="00D51165"/>
    <w:rsid w:val="00D6615F"/>
    <w:rsid w:val="00D85467"/>
    <w:rsid w:val="00D90A7A"/>
    <w:rsid w:val="00DA6790"/>
    <w:rsid w:val="00DB2BC2"/>
    <w:rsid w:val="00DE4601"/>
    <w:rsid w:val="00DE5632"/>
    <w:rsid w:val="00DF4314"/>
    <w:rsid w:val="00DF7024"/>
    <w:rsid w:val="00E01A2F"/>
    <w:rsid w:val="00E0661E"/>
    <w:rsid w:val="00E16905"/>
    <w:rsid w:val="00E33F88"/>
    <w:rsid w:val="00E503E0"/>
    <w:rsid w:val="00E50D51"/>
    <w:rsid w:val="00E534B8"/>
    <w:rsid w:val="00E55CEE"/>
    <w:rsid w:val="00E579BF"/>
    <w:rsid w:val="00E61E58"/>
    <w:rsid w:val="00E70271"/>
    <w:rsid w:val="00E76039"/>
    <w:rsid w:val="00E85998"/>
    <w:rsid w:val="00EC1DF7"/>
    <w:rsid w:val="00ED37B3"/>
    <w:rsid w:val="00EE1A8B"/>
    <w:rsid w:val="00F00FA5"/>
    <w:rsid w:val="00F01FB4"/>
    <w:rsid w:val="00F15391"/>
    <w:rsid w:val="00F33382"/>
    <w:rsid w:val="00F46BD1"/>
    <w:rsid w:val="00F46C54"/>
    <w:rsid w:val="00F6045E"/>
    <w:rsid w:val="00F75FA1"/>
    <w:rsid w:val="00F81336"/>
    <w:rsid w:val="00F85408"/>
    <w:rsid w:val="00FC6865"/>
    <w:rsid w:val="00FE339E"/>
    <w:rsid w:val="00FF74BA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10F21C-DD9E-4486-8B12-0DCF577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1882"/>
    <w:pPr>
      <w:spacing w:after="0" w:line="240" w:lineRule="auto"/>
    </w:pPr>
  </w:style>
  <w:style w:type="paragraph" w:styleId="1">
    <w:name w:val="heading 1"/>
    <w:basedOn w:val="a1"/>
    <w:next w:val="a1"/>
    <w:link w:val="10"/>
    <w:uiPriority w:val="9"/>
    <w:qFormat/>
    <w:rsid w:val="00F46BD1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46BD1"/>
    <w:pPr>
      <w:keepNext/>
      <w:keepLines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46BD1"/>
    <w:pPr>
      <w:keepNext/>
      <w:keepLines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46BD1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46BD1"/>
    <w:pPr>
      <w:keepNext/>
      <w:keepLines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46BD1"/>
    <w:pPr>
      <w:keepNext/>
      <w:keepLines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46BD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46BD1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46BD1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C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3"/>
    <w:uiPriority w:val="40"/>
    <w:rsid w:val="009C188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CD1CE3"/>
    <w:pPr>
      <w:ind w:left="720"/>
      <w:contextualSpacing/>
    </w:pPr>
  </w:style>
  <w:style w:type="paragraph" w:customStyle="1" w:styleId="rvps2">
    <w:name w:val="rvps2"/>
    <w:basedOn w:val="a1"/>
    <w:rsid w:val="007F6A2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F3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F46BD1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F46BD1"/>
    <w:rPr>
      <w:i/>
      <w:iCs/>
    </w:rPr>
  </w:style>
  <w:style w:type="paragraph" w:styleId="a7">
    <w:name w:val="envelope address"/>
    <w:basedOn w:val="a1"/>
    <w:uiPriority w:val="99"/>
    <w:semiHidden/>
    <w:unhideWhenUsed/>
    <w:rsid w:val="00F46B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F46BD1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F46BD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F46BD1"/>
  </w:style>
  <w:style w:type="paragraph" w:styleId="ab">
    <w:name w:val="Intense Quote"/>
    <w:basedOn w:val="a1"/>
    <w:next w:val="a1"/>
    <w:link w:val="ac"/>
    <w:uiPriority w:val="30"/>
    <w:qFormat/>
    <w:rsid w:val="00F46BD1"/>
    <w:pPr>
      <w:pBdr>
        <w:top w:val="single" w:sz="4" w:space="10" w:color="4F81BD" w:themeColor="accent1"/>
        <w:bottom w:val="single" w:sz="4" w:space="10" w:color="4F81BD" w:themeColor="accent1"/>
      </w:pBdr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F46BD1"/>
    <w:rPr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F46BD1"/>
  </w:style>
  <w:style w:type="character" w:customStyle="1" w:styleId="ae">
    <w:name w:val="Дата Знак"/>
    <w:basedOn w:val="a2"/>
    <w:link w:val="ad"/>
    <w:uiPriority w:val="99"/>
    <w:semiHidden/>
    <w:rsid w:val="00F46BD1"/>
  </w:style>
  <w:style w:type="paragraph" w:styleId="af">
    <w:name w:val="Title"/>
    <w:basedOn w:val="a1"/>
    <w:next w:val="a1"/>
    <w:link w:val="af0"/>
    <w:uiPriority w:val="10"/>
    <w:qFormat/>
    <w:rsid w:val="00F46B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2"/>
    <w:link w:val="af"/>
    <w:uiPriority w:val="10"/>
    <w:rsid w:val="00F4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F46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F46B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F46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F46B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F46B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F46B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46B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F46B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F46B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F46BD1"/>
  </w:style>
  <w:style w:type="character" w:customStyle="1" w:styleId="af2">
    <w:name w:val="Заголовок записки Знак"/>
    <w:basedOn w:val="a2"/>
    <w:link w:val="af1"/>
    <w:uiPriority w:val="99"/>
    <w:semiHidden/>
    <w:rsid w:val="00F46BD1"/>
  </w:style>
  <w:style w:type="paragraph" w:styleId="af3">
    <w:name w:val="TOC Heading"/>
    <w:basedOn w:val="1"/>
    <w:next w:val="a1"/>
    <w:uiPriority w:val="39"/>
    <w:semiHidden/>
    <w:unhideWhenUsed/>
    <w:qFormat/>
    <w:rsid w:val="00F46BD1"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rsid w:val="00F46BD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F46BD1"/>
  </w:style>
  <w:style w:type="character" w:customStyle="1" w:styleId="af6">
    <w:name w:val="Основной текст Знак"/>
    <w:basedOn w:val="a2"/>
    <w:link w:val="af5"/>
    <w:uiPriority w:val="99"/>
    <w:semiHidden/>
    <w:rsid w:val="00F46BD1"/>
  </w:style>
  <w:style w:type="paragraph" w:styleId="af7">
    <w:name w:val="Body Text First Indent"/>
    <w:basedOn w:val="af5"/>
    <w:link w:val="af8"/>
    <w:uiPriority w:val="99"/>
    <w:semiHidden/>
    <w:unhideWhenUsed/>
    <w:rsid w:val="00F46BD1"/>
    <w:pPr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F46BD1"/>
  </w:style>
  <w:style w:type="paragraph" w:styleId="af9">
    <w:name w:val="Body Text Indent"/>
    <w:basedOn w:val="a1"/>
    <w:link w:val="afa"/>
    <w:uiPriority w:val="99"/>
    <w:semiHidden/>
    <w:unhideWhenUsed/>
    <w:rsid w:val="00F46BD1"/>
    <w:pPr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F46BD1"/>
  </w:style>
  <w:style w:type="paragraph" w:styleId="23">
    <w:name w:val="Body Text First Indent 2"/>
    <w:basedOn w:val="af9"/>
    <w:link w:val="24"/>
    <w:uiPriority w:val="99"/>
    <w:semiHidden/>
    <w:unhideWhenUsed/>
    <w:rsid w:val="00F46BD1"/>
    <w:pPr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F46BD1"/>
  </w:style>
  <w:style w:type="paragraph" w:styleId="a0">
    <w:name w:val="List Bullet"/>
    <w:basedOn w:val="a1"/>
    <w:uiPriority w:val="99"/>
    <w:semiHidden/>
    <w:unhideWhenUsed/>
    <w:rsid w:val="00F46BD1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46BD1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46BD1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46BD1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46BD1"/>
    <w:pPr>
      <w:numPr>
        <w:numId w:val="7"/>
      </w:numPr>
      <w:contextualSpacing/>
    </w:pPr>
  </w:style>
  <w:style w:type="paragraph" w:styleId="afb">
    <w:name w:val="caption"/>
    <w:basedOn w:val="a1"/>
    <w:next w:val="a1"/>
    <w:uiPriority w:val="35"/>
    <w:semiHidden/>
    <w:unhideWhenUsed/>
    <w:qFormat/>
    <w:rsid w:val="00F46BD1"/>
    <w:rPr>
      <w:i/>
      <w:iCs/>
      <w:color w:val="1F497D" w:themeColor="text2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F46BD1"/>
    <w:pPr>
      <w:tabs>
        <w:tab w:val="center" w:pos="4819"/>
        <w:tab w:val="right" w:pos="9639"/>
      </w:tabs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F46BD1"/>
  </w:style>
  <w:style w:type="paragraph" w:styleId="a">
    <w:name w:val="List Number"/>
    <w:basedOn w:val="a1"/>
    <w:uiPriority w:val="99"/>
    <w:semiHidden/>
    <w:unhideWhenUsed/>
    <w:rsid w:val="00F46BD1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46BD1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46BD1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46BD1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46BD1"/>
    <w:pPr>
      <w:numPr>
        <w:numId w:val="12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F46BD1"/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F46BD1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F46BD1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F46BD1"/>
  </w:style>
  <w:style w:type="paragraph" w:styleId="26">
    <w:name w:val="toc 2"/>
    <w:basedOn w:val="a1"/>
    <w:next w:val="a1"/>
    <w:autoRedefine/>
    <w:uiPriority w:val="39"/>
    <w:semiHidden/>
    <w:unhideWhenUsed/>
    <w:rsid w:val="00F46BD1"/>
    <w:pPr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F46BD1"/>
    <w:pPr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F46BD1"/>
    <w:pPr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F46BD1"/>
    <w:pPr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F46BD1"/>
    <w:pPr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F46BD1"/>
    <w:pPr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F46BD1"/>
    <w:pPr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F46BD1"/>
    <w:pPr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F46BD1"/>
  </w:style>
  <w:style w:type="character" w:customStyle="1" w:styleId="28">
    <w:name w:val="Основной текст 2 Знак"/>
    <w:basedOn w:val="a2"/>
    <w:link w:val="27"/>
    <w:uiPriority w:val="99"/>
    <w:semiHidden/>
    <w:rsid w:val="00F46BD1"/>
  </w:style>
  <w:style w:type="paragraph" w:styleId="34">
    <w:name w:val="Body Text 3"/>
    <w:basedOn w:val="a1"/>
    <w:link w:val="35"/>
    <w:uiPriority w:val="99"/>
    <w:semiHidden/>
    <w:unhideWhenUsed/>
    <w:rsid w:val="00F46BD1"/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F46BD1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F46BD1"/>
    <w:pPr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F46BD1"/>
  </w:style>
  <w:style w:type="paragraph" w:styleId="36">
    <w:name w:val="Body Text Indent 3"/>
    <w:basedOn w:val="a1"/>
    <w:link w:val="37"/>
    <w:uiPriority w:val="99"/>
    <w:semiHidden/>
    <w:unhideWhenUsed/>
    <w:rsid w:val="00F46BD1"/>
    <w:pPr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F46BD1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F46BD1"/>
  </w:style>
  <w:style w:type="paragraph" w:styleId="aff1">
    <w:name w:val="Subtitle"/>
    <w:basedOn w:val="a1"/>
    <w:next w:val="a1"/>
    <w:link w:val="aff2"/>
    <w:uiPriority w:val="11"/>
    <w:qFormat/>
    <w:rsid w:val="00F46B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2">
    <w:name w:val="Подзаголовок Знак"/>
    <w:basedOn w:val="a2"/>
    <w:link w:val="aff1"/>
    <w:uiPriority w:val="11"/>
    <w:rsid w:val="00F46BD1"/>
    <w:rPr>
      <w:rFonts w:eastAsiaTheme="minorEastAsia"/>
      <w:color w:val="5A5A5A" w:themeColor="text1" w:themeTint="A5"/>
      <w:spacing w:val="15"/>
    </w:rPr>
  </w:style>
  <w:style w:type="paragraph" w:styleId="aff3">
    <w:name w:val="Signature"/>
    <w:basedOn w:val="a1"/>
    <w:link w:val="aff4"/>
    <w:uiPriority w:val="99"/>
    <w:semiHidden/>
    <w:unhideWhenUsed/>
    <w:rsid w:val="00F46BD1"/>
    <w:pPr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F46BD1"/>
  </w:style>
  <w:style w:type="paragraph" w:styleId="aff5">
    <w:name w:val="Salutation"/>
    <w:basedOn w:val="a1"/>
    <w:next w:val="a1"/>
    <w:link w:val="aff6"/>
    <w:uiPriority w:val="99"/>
    <w:semiHidden/>
    <w:unhideWhenUsed/>
    <w:rsid w:val="00F46BD1"/>
  </w:style>
  <w:style w:type="character" w:customStyle="1" w:styleId="aff6">
    <w:name w:val="Приветствие Знак"/>
    <w:basedOn w:val="a2"/>
    <w:link w:val="aff5"/>
    <w:uiPriority w:val="99"/>
    <w:semiHidden/>
    <w:rsid w:val="00F46BD1"/>
  </w:style>
  <w:style w:type="paragraph" w:styleId="aff7">
    <w:name w:val="List Continue"/>
    <w:basedOn w:val="a1"/>
    <w:uiPriority w:val="99"/>
    <w:semiHidden/>
    <w:unhideWhenUsed/>
    <w:rsid w:val="00F46BD1"/>
    <w:pPr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F46BD1"/>
    <w:pPr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F46BD1"/>
    <w:pPr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F46BD1"/>
    <w:pPr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F46BD1"/>
    <w:pPr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F46BD1"/>
    <w:pPr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F46BD1"/>
  </w:style>
  <w:style w:type="paragraph" w:styleId="affa">
    <w:name w:val="List"/>
    <w:basedOn w:val="a1"/>
    <w:uiPriority w:val="99"/>
    <w:semiHidden/>
    <w:unhideWhenUsed/>
    <w:rsid w:val="00F46BD1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F46BD1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F46BD1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F46BD1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F46BD1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F46BD1"/>
  </w:style>
  <w:style w:type="paragraph" w:styleId="HTML1">
    <w:name w:val="HTML Preformatted"/>
    <w:basedOn w:val="a1"/>
    <w:link w:val="HTML2"/>
    <w:uiPriority w:val="99"/>
    <w:semiHidden/>
    <w:unhideWhenUsed/>
    <w:rsid w:val="00F46BD1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F46BD1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F46BD1"/>
    <w:rPr>
      <w:rFonts w:ascii="Segoe UI" w:hAnsi="Segoe UI" w:cs="Segoe UI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F46BD1"/>
    <w:rPr>
      <w:rFonts w:ascii="Segoe UI" w:hAnsi="Segoe UI" w:cs="Segoe UI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F46BD1"/>
    <w:pPr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F46BD1"/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F46BD1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F46BD1"/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F46BD1"/>
    <w:rPr>
      <w:rFonts w:ascii="Segoe UI" w:hAnsi="Segoe UI" w:cs="Segoe UI"/>
      <w:sz w:val="18"/>
      <w:szCs w:val="18"/>
    </w:rPr>
  </w:style>
  <w:style w:type="paragraph" w:styleId="afff3">
    <w:name w:val="endnote text"/>
    <w:basedOn w:val="a1"/>
    <w:link w:val="afff4"/>
    <w:uiPriority w:val="99"/>
    <w:semiHidden/>
    <w:unhideWhenUsed/>
    <w:rsid w:val="00F46BD1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F46BD1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F46B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F46BD1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F46BD1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F46BD1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F46BD1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F46BD1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F46BD1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F46BD1"/>
    <w:rPr>
      <w:b/>
      <w:bCs/>
      <w:sz w:val="20"/>
      <w:szCs w:val="20"/>
    </w:rPr>
  </w:style>
  <w:style w:type="paragraph" w:styleId="13">
    <w:name w:val="index 1"/>
    <w:basedOn w:val="a1"/>
    <w:next w:val="a1"/>
    <w:autoRedefine/>
    <w:uiPriority w:val="99"/>
    <w:semiHidden/>
    <w:unhideWhenUsed/>
    <w:rsid w:val="00F46BD1"/>
    <w:pPr>
      <w:ind w:left="220" w:hanging="220"/>
    </w:pPr>
  </w:style>
  <w:style w:type="paragraph" w:styleId="afffd">
    <w:name w:val="index heading"/>
    <w:basedOn w:val="a1"/>
    <w:next w:val="13"/>
    <w:uiPriority w:val="99"/>
    <w:semiHidden/>
    <w:unhideWhenUsed/>
    <w:rsid w:val="00F46BD1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F46BD1"/>
    <w:pPr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F46BD1"/>
    <w:pPr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F46BD1"/>
    <w:pPr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F46BD1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F46BD1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F46BD1"/>
    <w:pPr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F46BD1"/>
    <w:pPr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F46BD1"/>
    <w:pPr>
      <w:ind w:left="1980" w:hanging="220"/>
    </w:pPr>
  </w:style>
  <w:style w:type="paragraph" w:styleId="afffe">
    <w:name w:val="Block Text"/>
    <w:basedOn w:val="a1"/>
    <w:uiPriority w:val="99"/>
    <w:semiHidden/>
    <w:unhideWhenUsed/>
    <w:rsid w:val="00F46B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F46BD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F46BD1"/>
    <w:rPr>
      <w:i/>
      <w:iCs/>
      <w:color w:val="404040" w:themeColor="text1" w:themeTint="BF"/>
    </w:rPr>
  </w:style>
  <w:style w:type="paragraph" w:styleId="affff">
    <w:name w:val="Message Header"/>
    <w:basedOn w:val="a1"/>
    <w:link w:val="affff0"/>
    <w:uiPriority w:val="99"/>
    <w:semiHidden/>
    <w:unhideWhenUsed/>
    <w:rsid w:val="00F46B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F46B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F46BD1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F46BD1"/>
  </w:style>
  <w:style w:type="character" w:styleId="affff3">
    <w:name w:val="Hyperlink"/>
    <w:basedOn w:val="a2"/>
    <w:uiPriority w:val="99"/>
    <w:unhideWhenUsed/>
    <w:rsid w:val="000A7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13905</Words>
  <Characters>7926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4</cp:revision>
  <cp:lastPrinted>2020-12-10T08:42:00Z</cp:lastPrinted>
  <dcterms:created xsi:type="dcterms:W3CDTF">2024-10-28T09:54:00Z</dcterms:created>
  <dcterms:modified xsi:type="dcterms:W3CDTF">2024-10-28T09:57:00Z</dcterms:modified>
</cp:coreProperties>
</file>