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08C3" w14:textId="2F4EE1BB" w:rsidR="00EE78F1" w:rsidRDefault="00EE78F1" w:rsidP="00EE78F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0051">
        <w:rPr>
          <w:rFonts w:ascii="Times New Roman" w:hAnsi="Times New Roman" w:cs="Times New Roman"/>
          <w:b/>
          <w:bCs/>
          <w:sz w:val="28"/>
          <w:szCs w:val="28"/>
        </w:rPr>
        <w:t>Протипожежне</w:t>
      </w:r>
      <w:proofErr w:type="spellEnd"/>
      <w:r w:rsidRPr="004E00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b/>
          <w:bCs/>
          <w:sz w:val="28"/>
          <w:szCs w:val="28"/>
        </w:rPr>
        <w:t>водопостачання</w:t>
      </w:r>
      <w:proofErr w:type="spellEnd"/>
    </w:p>
    <w:p w14:paraId="43839734" w14:textId="1558D2C2" w:rsidR="004E0051" w:rsidRP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E78F1">
        <w:rPr>
          <w:rFonts w:ascii="Times New Roman" w:hAnsi="Times New Roman" w:cs="Times New Roman"/>
          <w:sz w:val="28"/>
          <w:szCs w:val="28"/>
        </w:rPr>
        <w:t>Протипожежне</w:t>
      </w:r>
      <w:proofErr w:type="spellEnd"/>
      <w:r w:rsidRPr="00EE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8F1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4E00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0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заданим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напором. Вона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насосну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станцію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забираючи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воду з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вододжерела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свердловини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штучного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водоймища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), мережа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трубопроводів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доставку води до:</w:t>
      </w:r>
    </w:p>
    <w:p w14:paraId="2A4C6CA0" w14:textId="77777777" w:rsidR="004E0051" w:rsidRP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05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гідрантів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розташованим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уздовж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призначеним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>);</w:t>
      </w:r>
    </w:p>
    <w:p w14:paraId="50EFFB95" w14:textId="77777777" w:rsidR="004E0051" w:rsidRP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05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кранів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і пристроям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водопровідної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розташованим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протипожежне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призначеним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>;</w:t>
      </w:r>
    </w:p>
    <w:p w14:paraId="21936B95" w14:textId="77777777" w:rsidR="004E0051" w:rsidRP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051">
        <w:rPr>
          <w:rFonts w:ascii="Times New Roman" w:hAnsi="Times New Roman" w:cs="Times New Roman"/>
          <w:sz w:val="28"/>
          <w:szCs w:val="28"/>
        </w:rPr>
        <w:t xml:space="preserve">• системам автоматичного і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напівавтоматичного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спринклерні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дренчерні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>).</w:t>
      </w:r>
    </w:p>
    <w:p w14:paraId="32D64C46" w14:textId="261987D6" w:rsidR="004E0051" w:rsidRP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протипожежні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об'єднують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господарсько-питним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водопроводом (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застій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води в трубопроводах і,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корозія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знос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довговічність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прокладання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мереж).</w:t>
      </w:r>
    </w:p>
    <w:p w14:paraId="6238E3FB" w14:textId="2DD57240" w:rsidR="004E0051" w:rsidRP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Розраховують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суміщеного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пожежно-господарського-питного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водопроводу (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насосної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напір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діаметр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трубопроводів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води на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по "СП 8.13130.2009.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Звід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правил.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",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Звід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правил.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протипожежний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водогін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" </w:t>
      </w:r>
    </w:p>
    <w:p w14:paraId="3B8F0A1F" w14:textId="77777777" w:rsidR="004E0051" w:rsidRP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66FA95" w14:textId="3C7CE2F3" w:rsidR="004E0051" w:rsidRP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Протипожежний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водопровід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низького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компактного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струменя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води на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10 м). Воду з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автонасосів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та мотопомп.</w:t>
      </w:r>
    </w:p>
    <w:p w14:paraId="4B2486F8" w14:textId="1E1B65B0" w:rsidR="004E0051" w:rsidRP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051">
        <w:rPr>
          <w:rFonts w:ascii="Times New Roman" w:hAnsi="Times New Roman" w:cs="Times New Roman"/>
          <w:sz w:val="28"/>
          <w:szCs w:val="28"/>
        </w:rPr>
        <w:lastRenderedPageBreak/>
        <w:t>Водопровід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обгрунтуванні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напір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безпосередньої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води в зону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компактного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струменя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повинна бути не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20 м при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витраті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розташуванні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ствола на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>.</w:t>
      </w:r>
    </w:p>
    <w:p w14:paraId="1870AE96" w14:textId="535ABAA0" w:rsidR="001B7074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Підвищений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водопроводі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насосів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будівлях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>.</w:t>
      </w:r>
    </w:p>
    <w:p w14:paraId="4D810C7F" w14:textId="77777777" w:rsid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50AF0D" w14:textId="6AC93415" w:rsidR="004E0051" w:rsidRP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E78F1">
        <w:rPr>
          <w:rFonts w:ascii="Times New Roman" w:hAnsi="Times New Roman" w:cs="Times New Roman"/>
          <w:sz w:val="28"/>
          <w:szCs w:val="28"/>
        </w:rPr>
        <w:t>Зовнішню</w:t>
      </w:r>
      <w:proofErr w:type="spellEnd"/>
      <w:r w:rsidRPr="00EE78F1">
        <w:rPr>
          <w:rFonts w:ascii="Times New Roman" w:hAnsi="Times New Roman" w:cs="Times New Roman"/>
          <w:sz w:val="28"/>
          <w:szCs w:val="28"/>
        </w:rPr>
        <w:t xml:space="preserve"> мережу</w:t>
      </w:r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водопроводу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кільцевого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типу.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5 м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2,5 м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узбіччя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водозабірні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гідранти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гідрантів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(при потребном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витраті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води на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15 л / с і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гідранта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15 л / с) з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максимальної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прокладаються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рукавних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100-200 м (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виду подключаемой до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гідранта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>).</w:t>
      </w:r>
    </w:p>
    <w:p w14:paraId="0ECA3AD6" w14:textId="1C18C983" w:rsidR="004E0051" w:rsidRP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гідранти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 справному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в зимовий час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утеплюють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очищають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гідрантів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і по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руху до них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покажчики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об'ємні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світильником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плоскі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светоотражающим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покриттям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стійкі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атмосферних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впливів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). На них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нанесені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гідранта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>.</w:t>
      </w:r>
    </w:p>
    <w:p w14:paraId="4E1C5D6E" w14:textId="0D5545DB" w:rsidR="004E0051" w:rsidRP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розрахункової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свердловина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з насосною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станцією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недоцільне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то в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резервуари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штучні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водойми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), в кожному з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потрібного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розрахункового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води. Для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також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водойми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(озера,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lastRenderedPageBreak/>
        <w:t>обладнають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під'їздом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майданчиками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пірсами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) з твердим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покриттям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розмірами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12 × 12 м для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 будь-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час року.</w:t>
      </w:r>
    </w:p>
    <w:p w14:paraId="32074E8E" w14:textId="31392A7D" w:rsid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резервуари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штучні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водойми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гаситися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сусідніх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резервуарів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радіуса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: 200 м,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воду на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автонасосами (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пожежними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автомобілями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>), і 100 м - мотопомпами.</w:t>
      </w:r>
    </w:p>
    <w:p w14:paraId="6EFD7A9A" w14:textId="77777777" w:rsid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03E867" w14:textId="7DF75F62" w:rsidR="004E0051" w:rsidRP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E78F1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EE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8F1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кранів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установлених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на стояках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водогону в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шафах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пожежний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кран (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пожежний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шафа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комплектують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пожежним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рукавом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завдовжки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10, 15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20 м та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пожежним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стволом.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Пожежний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рукав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приєднують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до крана та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пожежним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стволом.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шафи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з негорючих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отвори для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опломбування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фіксації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закритому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>.</w:t>
      </w:r>
    </w:p>
    <w:p w14:paraId="31642476" w14:textId="161326AB" w:rsidR="004E0051" w:rsidRP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дверцята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шаф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прозору вставку для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візуального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комплектацією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перекаткой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рукава на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скатку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рукава на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перегинах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Стан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кранів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півроку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складанням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акта.</w:t>
      </w:r>
    </w:p>
    <w:p w14:paraId="0CB83F0E" w14:textId="77BF2F88" w:rsidR="004E0051" w:rsidRP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0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зовнішню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сторону дверки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шафи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порядковий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номер,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абревіатуру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крана "ПК", знаки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пожежний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кран,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вогнегасники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шафи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>.</w:t>
      </w:r>
    </w:p>
    <w:p w14:paraId="257E3E6B" w14:textId="7C8F6432" w:rsidR="004E0051" w:rsidRP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05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постійному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періодичному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нестачі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води у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внутрішньому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протипожежному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водопроводі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насосних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установок,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розташовують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з негорючих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на перших і не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підземного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поверхах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I і II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вогнестійкості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Пуск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насосних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установок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ручним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lastRenderedPageBreak/>
        <w:t>дистанційним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пускові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кнопки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розташовують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шафах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кранів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автоматичним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>.</w:t>
      </w:r>
    </w:p>
    <w:p w14:paraId="03CF2EC0" w14:textId="772D5587" w:rsid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051">
        <w:rPr>
          <w:rFonts w:ascii="Times New Roman" w:hAnsi="Times New Roman" w:cs="Times New Roman"/>
          <w:sz w:val="28"/>
          <w:szCs w:val="28"/>
        </w:rPr>
        <w:t xml:space="preserve">Сигнал автоматичного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пульта повинен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надходити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насосні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агрегати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автоматичної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достатньому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пуск повинен автоматично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скасовуватися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до моменту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насосів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Надмірне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як уже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сказано,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пошкодити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водопровідну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систему, і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будівля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опинитися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без води.</w:t>
      </w:r>
    </w:p>
    <w:p w14:paraId="41B5B161" w14:textId="63956E1F" w:rsidR="004E0051" w:rsidRDefault="004E0051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E78F1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EE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8F1">
        <w:rPr>
          <w:rFonts w:ascii="Times New Roman" w:hAnsi="Times New Roman" w:cs="Times New Roman"/>
          <w:sz w:val="28"/>
          <w:szCs w:val="28"/>
        </w:rPr>
        <w:t>протипожежний</w:t>
      </w:r>
      <w:proofErr w:type="spellEnd"/>
      <w:r w:rsidRPr="00EE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8F1">
        <w:rPr>
          <w:rFonts w:ascii="Times New Roman" w:hAnsi="Times New Roman" w:cs="Times New Roman"/>
          <w:sz w:val="28"/>
          <w:szCs w:val="28"/>
        </w:rPr>
        <w:t>водопровід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потріб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передбачати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поверхів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до 12, в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адміністративно-побутових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гуртожитках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будівлях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об'ємом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до 5000 м</w:t>
      </w:r>
      <w:r w:rsidRPr="004E00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будівлях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управлінь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висотою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до шести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поверхів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складських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будівлях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об'ємом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до 2500 м</w:t>
      </w:r>
      <w:r w:rsidRPr="004E00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E0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"СП 10.13130.2009.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Звід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правил.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протипожежний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водогін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05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E0051">
        <w:rPr>
          <w:rFonts w:ascii="Times New Roman" w:hAnsi="Times New Roman" w:cs="Times New Roman"/>
          <w:sz w:val="28"/>
          <w:szCs w:val="28"/>
        </w:rPr>
        <w:t>"</w:t>
      </w:r>
    </w:p>
    <w:p w14:paraId="58207E3B" w14:textId="71978761" w:rsidR="00847149" w:rsidRPr="00847149" w:rsidRDefault="00847149" w:rsidP="008471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7149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847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b/>
          <w:bCs/>
          <w:sz w:val="28"/>
          <w:szCs w:val="28"/>
        </w:rPr>
        <w:t>розрахункових</w:t>
      </w:r>
      <w:proofErr w:type="spellEnd"/>
      <w:r w:rsidRPr="00847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b/>
          <w:bCs/>
          <w:sz w:val="28"/>
          <w:szCs w:val="28"/>
        </w:rPr>
        <w:t>витрат</w:t>
      </w:r>
      <w:proofErr w:type="spellEnd"/>
      <w:r w:rsidRPr="00847149">
        <w:rPr>
          <w:rFonts w:ascii="Times New Roman" w:hAnsi="Times New Roman" w:cs="Times New Roman"/>
          <w:b/>
          <w:bCs/>
          <w:sz w:val="28"/>
          <w:szCs w:val="28"/>
        </w:rPr>
        <w:t xml:space="preserve"> води на </w:t>
      </w:r>
      <w:proofErr w:type="spellStart"/>
      <w:r w:rsidRPr="00847149">
        <w:rPr>
          <w:rFonts w:ascii="Times New Roman" w:hAnsi="Times New Roman" w:cs="Times New Roman"/>
          <w:b/>
          <w:bCs/>
          <w:sz w:val="28"/>
          <w:szCs w:val="28"/>
        </w:rPr>
        <w:t>пожежогасіння</w:t>
      </w:r>
      <w:proofErr w:type="spellEnd"/>
    </w:p>
    <w:p w14:paraId="12056422" w14:textId="51AF9629" w:rsidR="00847149" w:rsidRPr="004E0051" w:rsidRDefault="00847149" w:rsidP="004E005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7149">
        <w:rPr>
          <w:rFonts w:ascii="Times New Roman" w:hAnsi="Times New Roman" w:cs="Times New Roman"/>
          <w:sz w:val="28"/>
          <w:szCs w:val="28"/>
        </w:rPr>
        <w:t>Розрахункові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води для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пунктах і на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за ДБН В.2.5-74:2013, а для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- за ДБН В.2.5-64: 2012. В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пунктах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одночасних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води на одну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пожежу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поверховості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одночасних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розрахункова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води на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вогнестійкості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пожежовибухонебезпечністю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ліхтарів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автоматичних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установок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Розрахункова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одночасних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об'єднаних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водопроводів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обслуговуючих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населені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промислові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населеному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(п. 6.2.2 [4]).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Розрахункові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води для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розрахункову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струменів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пунктах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lastRenderedPageBreak/>
        <w:t>залежать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поверховості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вогнестійкості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14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847149">
        <w:rPr>
          <w:rFonts w:ascii="Times New Roman" w:hAnsi="Times New Roman" w:cs="Times New Roman"/>
          <w:sz w:val="28"/>
          <w:szCs w:val="28"/>
        </w:rPr>
        <w:t>.</w:t>
      </w:r>
    </w:p>
    <w:sectPr w:rsidR="00847149" w:rsidRPr="004E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CB"/>
    <w:rsid w:val="001B7074"/>
    <w:rsid w:val="004E0051"/>
    <w:rsid w:val="00745968"/>
    <w:rsid w:val="00847149"/>
    <w:rsid w:val="00C73B4D"/>
    <w:rsid w:val="00E561CB"/>
    <w:rsid w:val="00E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3A60"/>
  <w15:chartTrackingRefBased/>
  <w15:docId w15:val="{2951F6BC-80D6-42A3-B1F5-AF6C87BE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3</cp:revision>
  <dcterms:created xsi:type="dcterms:W3CDTF">2023-11-26T12:15:00Z</dcterms:created>
  <dcterms:modified xsi:type="dcterms:W3CDTF">2023-11-30T12:22:00Z</dcterms:modified>
</cp:coreProperties>
</file>