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42" w:rsidRDefault="001E0442" w:rsidP="001E044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017EA6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17EA6" w:rsidRPr="00017EA6">
        <w:rPr>
          <w:rFonts w:ascii="Times New Roman" w:hAnsi="Times New Roman" w:cs="Times New Roman"/>
          <w:b/>
          <w:i/>
          <w:sz w:val="28"/>
          <w:szCs w:val="28"/>
        </w:rPr>
        <w:t>КОНФЛІКТ ІНТЕРЕСІВ У ПОДАТКОВИХ ПРАВОВІДНОСИНАХ ТА ШЛЯХИ ЙОГО ВИРІШЕННЯ</w:t>
      </w:r>
      <w:r w:rsidR="00017EA6" w:rsidRPr="001E0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442" w:rsidRPr="006F25DD" w:rsidRDefault="001E0442" w:rsidP="001E04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F131B7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вересня</w:t>
      </w:r>
      <w:proofErr w:type="spellEnd"/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7EA6" w:rsidRPr="00017EA6" w:rsidRDefault="00017EA6" w:rsidP="0001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>1. Поняття та причини ви</w:t>
      </w:r>
      <w:r>
        <w:rPr>
          <w:rFonts w:ascii="Times New Roman" w:hAnsi="Times New Roman" w:cs="Times New Roman"/>
          <w:sz w:val="28"/>
          <w:szCs w:val="28"/>
        </w:rPr>
        <w:t>никнення конфлікту інтересів у</w:t>
      </w:r>
      <w:r w:rsidRPr="00017EA6">
        <w:rPr>
          <w:rFonts w:ascii="Times New Roman" w:hAnsi="Times New Roman" w:cs="Times New Roman"/>
          <w:sz w:val="28"/>
          <w:szCs w:val="28"/>
        </w:rPr>
        <w:t xml:space="preserve"> податкових правовідносинах </w:t>
      </w:r>
    </w:p>
    <w:p w:rsidR="00017EA6" w:rsidRPr="00017EA6" w:rsidRDefault="00017EA6" w:rsidP="0001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2. Податкові консультації, податкові роз’яснення як форма запобігання конфлікту інтересів у податкових правовідносинах </w:t>
      </w:r>
    </w:p>
    <w:p w:rsidR="003D2CA7" w:rsidRPr="00017EA6" w:rsidRDefault="00017EA6" w:rsidP="00017EA6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3. Податковий компроміс як форма вирішення конфлікту інтересів у податкових правовідносинах </w:t>
      </w:r>
    </w:p>
    <w:p w:rsidR="001E0442" w:rsidRDefault="001E0442" w:rsidP="001E0442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:rsidR="003D2CA7" w:rsidRDefault="003D2CA7" w:rsidP="00017EA6">
      <w:pPr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F25DD" w:rsidP="00017EA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5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  <w:r w:rsidR="001E0442">
        <w:rPr>
          <w:rStyle w:val="fontstyle21"/>
          <w:sz w:val="28"/>
          <w:szCs w:val="28"/>
          <w:lang w:val="ru-RU"/>
        </w:rPr>
        <w:t xml:space="preserve"> </w:t>
      </w:r>
    </w:p>
    <w:p w:rsidR="001E0442" w:rsidRPr="00F45AA1" w:rsidRDefault="001E0442" w:rsidP="00FC4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F45AA1">
        <w:rPr>
          <w:rStyle w:val="fontstyle21"/>
          <w:sz w:val="28"/>
          <w:szCs w:val="28"/>
        </w:rPr>
        <w:t xml:space="preserve">Адміністрування податків, зборів, платежів: </w:t>
      </w:r>
      <w:proofErr w:type="spellStart"/>
      <w:r w:rsidRPr="00F45AA1">
        <w:rPr>
          <w:rStyle w:val="fontstyle21"/>
          <w:sz w:val="28"/>
          <w:szCs w:val="28"/>
        </w:rPr>
        <w:t>навч.посіб</w:t>
      </w:r>
      <w:proofErr w:type="spellEnd"/>
      <w:r w:rsidRPr="00F45AA1">
        <w:rPr>
          <w:rStyle w:val="fontstyle21"/>
          <w:sz w:val="28"/>
          <w:szCs w:val="28"/>
        </w:rPr>
        <w:t xml:space="preserve">. / [В.П. </w:t>
      </w:r>
      <w:proofErr w:type="spellStart"/>
      <w:r w:rsidRPr="00F45AA1">
        <w:rPr>
          <w:rStyle w:val="fontstyle21"/>
          <w:sz w:val="28"/>
          <w:szCs w:val="28"/>
        </w:rPr>
        <w:t>Хомутенко</w:t>
      </w:r>
      <w:proofErr w:type="spellEnd"/>
      <w:r w:rsidRPr="00F45AA1">
        <w:rPr>
          <w:rStyle w:val="fontstyle21"/>
          <w:sz w:val="28"/>
          <w:szCs w:val="28"/>
        </w:rPr>
        <w:t xml:space="preserve">, І.С. Луценко, А.В. </w:t>
      </w:r>
      <w:proofErr w:type="spellStart"/>
      <w:r w:rsidRPr="00F45AA1">
        <w:rPr>
          <w:rStyle w:val="fontstyle21"/>
          <w:sz w:val="28"/>
          <w:szCs w:val="28"/>
        </w:rPr>
        <w:t>Хомутенко</w:t>
      </w:r>
      <w:proofErr w:type="spellEnd"/>
      <w:r w:rsidRPr="00F45AA1">
        <w:rPr>
          <w:rStyle w:val="fontstyle21"/>
          <w:sz w:val="28"/>
          <w:szCs w:val="28"/>
        </w:rPr>
        <w:t xml:space="preserve">]; за </w:t>
      </w:r>
      <w:proofErr w:type="spellStart"/>
      <w:r w:rsidRPr="00F45AA1">
        <w:rPr>
          <w:rStyle w:val="fontstyle21"/>
          <w:sz w:val="28"/>
          <w:szCs w:val="28"/>
        </w:rPr>
        <w:t>заг</w:t>
      </w:r>
      <w:proofErr w:type="spellEnd"/>
      <w:r w:rsidRPr="00F45AA1">
        <w:rPr>
          <w:rStyle w:val="fontstyle21"/>
          <w:sz w:val="28"/>
          <w:szCs w:val="28"/>
        </w:rPr>
        <w:t xml:space="preserve">. ред. В.П. </w:t>
      </w:r>
      <w:proofErr w:type="spellStart"/>
      <w:r w:rsidRPr="00F45AA1">
        <w:rPr>
          <w:rStyle w:val="fontstyle21"/>
          <w:sz w:val="28"/>
          <w:szCs w:val="28"/>
        </w:rPr>
        <w:t>Хомутенко</w:t>
      </w:r>
      <w:proofErr w:type="spellEnd"/>
      <w:r w:rsidRPr="00F45AA1">
        <w:rPr>
          <w:rStyle w:val="fontstyle21"/>
          <w:sz w:val="28"/>
          <w:szCs w:val="28"/>
        </w:rPr>
        <w:t>. Одеса: «Атлант», 2015. 314 с.</w:t>
      </w:r>
      <w:r w:rsidR="00017EA6" w:rsidRPr="00F45AA1">
        <w:rPr>
          <w:rStyle w:val="fontstyle21"/>
          <w:sz w:val="28"/>
          <w:szCs w:val="28"/>
          <w:lang w:val="ru-RU"/>
        </w:rPr>
        <w:t xml:space="preserve"> </w:t>
      </w:r>
    </w:p>
    <w:p w:rsidR="00F45AA1" w:rsidRPr="00F45AA1" w:rsidRDefault="00F45AA1" w:rsidP="00FC4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bookmarkStart w:id="0" w:name="_GoBack"/>
      <w:bookmarkEnd w:id="0"/>
    </w:p>
    <w:p w:rsid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</w:p>
    <w:p w:rsidR="001E0442" w:rsidRP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1. Чим відрізняється податкова консультація від податкового роз’яснення?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2. Які наслідки застосування платником податків податкових консультацій та роз’яснень?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3. Що таке індивідуальна податкова консультація та які виділяють способи її застосування?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4. Що таке конфлікт інтересів у податкових правовідносинах? Під досягненням компромісу розуміється сплата платником податків до бюджету сум податкових зобов’язань з ПДВ та/або податку на прибуток.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5. Які є причини та форми конфлікту інтересів у податкових правовідносинах? 6. Які передбачено способи вирішення конфлікту інтересів у податкових правовідносинах?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7. Яка процедура вирішення конфлікту інтересів в рамках податкового компромісу?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8. Що таке податковий компроміс 2015 року?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9. Яка процедура досягнення податкового компромісу?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10. Скільки триває процедура досягнення податкового компромісу?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11. Які законодавчо-нормативні акти є правовою основою застосування податкового компромісу?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12. Який строк розгляду скарги платника податків? </w:t>
      </w:r>
    </w:p>
    <w:p w:rsidR="00017EA6" w:rsidRDefault="00017EA6" w:rsidP="001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 xml:space="preserve">13. Ким приймається рішення щодо погодження / непогодження застосування податкового компромісу? </w:t>
      </w:r>
    </w:p>
    <w:p w:rsidR="001E0442" w:rsidRPr="00017EA6" w:rsidRDefault="00017EA6" w:rsidP="001E0442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017EA6">
        <w:rPr>
          <w:rFonts w:ascii="Times New Roman" w:hAnsi="Times New Roman" w:cs="Times New Roman"/>
          <w:sz w:val="28"/>
          <w:szCs w:val="28"/>
        </w:rPr>
        <w:t>14. Яка частина податкового боргу погашається платником податку в наслідок прийняття податкового компромісу?</w:t>
      </w:r>
    </w:p>
    <w:sectPr w:rsidR="001E0442" w:rsidRPr="00017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7"/>
    <w:rsid w:val="00017EA6"/>
    <w:rsid w:val="000E4D71"/>
    <w:rsid w:val="001E0442"/>
    <w:rsid w:val="003D2CA7"/>
    <w:rsid w:val="006F25DD"/>
    <w:rsid w:val="007019E2"/>
    <w:rsid w:val="00847F61"/>
    <w:rsid w:val="0086159B"/>
    <w:rsid w:val="00C02770"/>
    <w:rsid w:val="00F131B7"/>
    <w:rsid w:val="00F441AF"/>
    <w:rsid w:val="00F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5015"/>
  <w15:docId w15:val="{53D4AE6B-722A-4DE2-85A9-AE4EF86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3</cp:revision>
  <dcterms:created xsi:type="dcterms:W3CDTF">2023-09-13T15:10:00Z</dcterms:created>
  <dcterms:modified xsi:type="dcterms:W3CDTF">2023-09-13T15:39:00Z</dcterms:modified>
</cp:coreProperties>
</file>