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35" w:rsidRDefault="00FB4DB2">
      <w:pPr>
        <w:pStyle w:val="a3"/>
        <w:spacing w:before="67"/>
        <w:ind w:left="4727" w:right="4653"/>
        <w:jc w:val="center"/>
      </w:pPr>
      <w:r>
        <w:t>ПИТАННЯ</w:t>
      </w:r>
    </w:p>
    <w:p w:rsidR="00D92935" w:rsidRDefault="00FB4DB2">
      <w:pPr>
        <w:pStyle w:val="a3"/>
        <w:spacing w:before="33"/>
        <w:ind w:left="2547"/>
      </w:pPr>
      <w:r>
        <w:t>до</w:t>
      </w:r>
      <w:r>
        <w:rPr>
          <w:spacing w:val="-5"/>
        </w:rPr>
        <w:t xml:space="preserve"> </w:t>
      </w:r>
      <w:r>
        <w:t>іспиту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«Поведінка</w:t>
      </w:r>
      <w:r>
        <w:rPr>
          <w:spacing w:val="-3"/>
        </w:rPr>
        <w:t xml:space="preserve"> </w:t>
      </w:r>
      <w:r w:rsidR="00FB146F">
        <w:t>споживача</w:t>
      </w:r>
      <w:bookmarkStart w:id="0" w:name="_GoBack"/>
      <w:bookmarkEnd w:id="0"/>
      <w:r>
        <w:t>»</w:t>
      </w:r>
    </w:p>
    <w:p w:rsidR="00D92935" w:rsidRDefault="00FB4DB2">
      <w:pPr>
        <w:pStyle w:val="a4"/>
        <w:numPr>
          <w:ilvl w:val="0"/>
          <w:numId w:val="4"/>
        </w:numPr>
        <w:tabs>
          <w:tab w:val="left" w:pos="395"/>
        </w:tabs>
        <w:spacing w:before="34"/>
        <w:ind w:hanging="282"/>
        <w:rPr>
          <w:sz w:val="28"/>
        </w:rPr>
      </w:pPr>
      <w:r>
        <w:rPr>
          <w:sz w:val="28"/>
        </w:rPr>
        <w:t>Діагностування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7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споживачем:</w:t>
      </w:r>
      <w:r>
        <w:rPr>
          <w:spacing w:val="-5"/>
          <w:sz w:val="28"/>
        </w:rPr>
        <w:t xml:space="preserve"> </w:t>
      </w:r>
      <w:r>
        <w:rPr>
          <w:sz w:val="28"/>
        </w:rPr>
        <w:t>етап</w:t>
      </w:r>
      <w:r>
        <w:rPr>
          <w:spacing w:val="-3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</w:t>
      </w:r>
    </w:p>
    <w:p w:rsidR="00D92935" w:rsidRDefault="00FB4DB2">
      <w:pPr>
        <w:pStyle w:val="a4"/>
        <w:numPr>
          <w:ilvl w:val="0"/>
          <w:numId w:val="4"/>
        </w:numPr>
        <w:tabs>
          <w:tab w:val="left" w:pos="395"/>
        </w:tabs>
        <w:spacing w:before="31" w:line="264" w:lineRule="auto"/>
        <w:ind w:left="113" w:right="1351" w:firstLine="0"/>
        <w:rPr>
          <w:sz w:val="28"/>
        </w:rPr>
      </w:pPr>
      <w:r>
        <w:rPr>
          <w:sz w:val="28"/>
        </w:rPr>
        <w:t>Діагностування процесу прийняття рішення споживачем: етап оцінки після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споживання</w:t>
      </w:r>
    </w:p>
    <w:p w:rsidR="00D92935" w:rsidRDefault="00FB4DB2">
      <w:pPr>
        <w:pStyle w:val="a4"/>
        <w:numPr>
          <w:ilvl w:val="0"/>
          <w:numId w:val="4"/>
        </w:numPr>
        <w:tabs>
          <w:tab w:val="left" w:pos="395"/>
        </w:tabs>
        <w:spacing w:line="264" w:lineRule="auto"/>
        <w:ind w:left="113" w:right="148" w:firstLine="0"/>
        <w:rPr>
          <w:sz w:val="28"/>
        </w:rPr>
      </w:pPr>
      <w:r>
        <w:rPr>
          <w:sz w:val="28"/>
        </w:rPr>
        <w:t>Діагностування процесу прийняття рішення споживачем: етап оцінки варіантів перед</w:t>
      </w:r>
      <w:r>
        <w:rPr>
          <w:spacing w:val="-68"/>
          <w:sz w:val="28"/>
        </w:rPr>
        <w:t xml:space="preserve"> </w:t>
      </w:r>
      <w:r>
        <w:rPr>
          <w:sz w:val="28"/>
        </w:rPr>
        <w:t>покупкою</w:t>
      </w:r>
    </w:p>
    <w:p w:rsidR="00D92935" w:rsidRDefault="00FB4DB2">
      <w:pPr>
        <w:pStyle w:val="a4"/>
        <w:numPr>
          <w:ilvl w:val="0"/>
          <w:numId w:val="4"/>
        </w:numPr>
        <w:tabs>
          <w:tab w:val="left" w:pos="395"/>
        </w:tabs>
        <w:spacing w:line="264" w:lineRule="auto"/>
        <w:ind w:left="113" w:right="1551" w:firstLine="0"/>
        <w:rPr>
          <w:sz w:val="28"/>
        </w:rPr>
      </w:pPr>
      <w:r>
        <w:rPr>
          <w:sz w:val="28"/>
        </w:rPr>
        <w:t>Діагностування процесу прийняття рішення споживачем: етапи покупки і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споживання</w:t>
      </w:r>
    </w:p>
    <w:p w:rsidR="00D92935" w:rsidRDefault="00FB4DB2">
      <w:pPr>
        <w:pStyle w:val="a4"/>
        <w:numPr>
          <w:ilvl w:val="0"/>
          <w:numId w:val="4"/>
        </w:numPr>
        <w:tabs>
          <w:tab w:val="left" w:pos="327"/>
        </w:tabs>
        <w:spacing w:before="1" w:line="264" w:lineRule="auto"/>
        <w:ind w:left="113" w:right="104" w:firstLine="0"/>
        <w:rPr>
          <w:sz w:val="28"/>
        </w:rPr>
      </w:pPr>
      <w:r>
        <w:rPr>
          <w:sz w:val="28"/>
        </w:rPr>
        <w:t>Діагностування процесу прийняття рішення споживачем: етапи усвідомлення потреби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</w:t>
      </w:r>
    </w:p>
    <w:p w:rsidR="00D92935" w:rsidRDefault="00FB4DB2">
      <w:pPr>
        <w:pStyle w:val="a4"/>
        <w:numPr>
          <w:ilvl w:val="0"/>
          <w:numId w:val="4"/>
        </w:numPr>
        <w:tabs>
          <w:tab w:val="left" w:pos="327"/>
        </w:tabs>
        <w:spacing w:line="322" w:lineRule="exact"/>
        <w:ind w:left="326" w:hanging="214"/>
        <w:rPr>
          <w:sz w:val="28"/>
        </w:rPr>
      </w:pPr>
      <w:r>
        <w:rPr>
          <w:sz w:val="28"/>
        </w:rPr>
        <w:t>Досвід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споживача</w:t>
      </w:r>
    </w:p>
    <w:p w:rsidR="00D92935" w:rsidRDefault="00FB4DB2">
      <w:pPr>
        <w:pStyle w:val="a4"/>
        <w:numPr>
          <w:ilvl w:val="0"/>
          <w:numId w:val="4"/>
        </w:numPr>
        <w:tabs>
          <w:tab w:val="left" w:pos="327"/>
        </w:tabs>
        <w:spacing w:before="32"/>
        <w:ind w:left="326" w:hanging="214"/>
        <w:rPr>
          <w:sz w:val="28"/>
        </w:rPr>
      </w:pPr>
      <w:r>
        <w:rPr>
          <w:sz w:val="28"/>
        </w:rPr>
        <w:t>Етап</w:t>
      </w:r>
      <w:r>
        <w:rPr>
          <w:spacing w:val="-2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споживачем</w:t>
      </w:r>
    </w:p>
    <w:p w:rsidR="00D92935" w:rsidRDefault="00FB4DB2">
      <w:pPr>
        <w:pStyle w:val="a4"/>
        <w:numPr>
          <w:ilvl w:val="0"/>
          <w:numId w:val="4"/>
        </w:numPr>
        <w:tabs>
          <w:tab w:val="left" w:pos="327"/>
        </w:tabs>
        <w:spacing w:before="33" w:line="264" w:lineRule="auto"/>
        <w:ind w:left="113" w:right="166" w:firstLine="0"/>
        <w:rPr>
          <w:sz w:val="28"/>
        </w:rPr>
      </w:pPr>
      <w:r>
        <w:rPr>
          <w:sz w:val="28"/>
        </w:rPr>
        <w:t>Етапи пошуку і обробки інформації в моделі процесу прийняття рішення споживачем</w:t>
      </w:r>
      <w:r>
        <w:rPr>
          <w:spacing w:val="-67"/>
          <w:sz w:val="28"/>
        </w:rPr>
        <w:t xml:space="preserve"> </w:t>
      </w:r>
      <w:r>
        <w:rPr>
          <w:sz w:val="28"/>
        </w:rPr>
        <w:t>9.Загрози для компаній, що обумовлені поведінкою споживача після 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10.Задоволеність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і її вплив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споживачів</w:t>
      </w:r>
    </w:p>
    <w:p w:rsidR="00D92935" w:rsidRDefault="00FB4DB2">
      <w:pPr>
        <w:pStyle w:val="a3"/>
        <w:spacing w:before="1" w:line="264" w:lineRule="auto"/>
        <w:ind w:right="2010"/>
      </w:pPr>
      <w:r>
        <w:t>11.Мета, сутність і основні фактори сегментування споживачів</w:t>
      </w:r>
      <w:r>
        <w:rPr>
          <w:spacing w:val="1"/>
        </w:rPr>
        <w:t xml:space="preserve"> </w:t>
      </w:r>
      <w:r>
        <w:t>12.Організаційні фактори, що впливають на поведінку споживачів</w:t>
      </w:r>
      <w:r>
        <w:rPr>
          <w:spacing w:val="1"/>
        </w:rPr>
        <w:t xml:space="preserve"> </w:t>
      </w:r>
      <w:r>
        <w:t>13.Особливості прийняття рішення споживачем при імпульсній покупці</w:t>
      </w:r>
      <w:r>
        <w:rPr>
          <w:spacing w:val="-67"/>
        </w:rPr>
        <w:t xml:space="preserve"> </w:t>
      </w:r>
      <w:r>
        <w:t>14.Особливості прийняття рішення споживачем при первинній покупці</w:t>
      </w:r>
      <w:r>
        <w:rPr>
          <w:spacing w:val="1"/>
        </w:rPr>
        <w:t xml:space="preserve"> </w:t>
      </w:r>
      <w:r>
        <w:t>15.Особливості прийняття рішення споживачем при повторній покупці</w:t>
      </w:r>
      <w:r>
        <w:rPr>
          <w:spacing w:val="1"/>
        </w:rPr>
        <w:t xml:space="preserve"> </w:t>
      </w:r>
      <w:r>
        <w:t>16.Охарактеризувати основні права</w:t>
      </w:r>
      <w:r>
        <w:rPr>
          <w:spacing w:val="-2"/>
        </w:rPr>
        <w:t xml:space="preserve"> </w:t>
      </w:r>
      <w:r>
        <w:t>споживачів</w:t>
      </w:r>
    </w:p>
    <w:p w:rsidR="00D92935" w:rsidRDefault="00FB4DB2">
      <w:pPr>
        <w:pStyle w:val="a4"/>
        <w:numPr>
          <w:ilvl w:val="0"/>
          <w:numId w:val="3"/>
        </w:numPr>
        <w:tabs>
          <w:tab w:val="left" w:pos="469"/>
        </w:tabs>
        <w:spacing w:line="321" w:lineRule="exact"/>
        <w:ind w:hanging="356"/>
        <w:rPr>
          <w:sz w:val="28"/>
        </w:rPr>
      </w:pPr>
      <w:r>
        <w:rPr>
          <w:sz w:val="28"/>
        </w:rPr>
        <w:t>Очікування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споживачів</w:t>
      </w:r>
    </w:p>
    <w:p w:rsidR="00D92935" w:rsidRDefault="00FB4DB2">
      <w:pPr>
        <w:pStyle w:val="a4"/>
        <w:numPr>
          <w:ilvl w:val="0"/>
          <w:numId w:val="3"/>
        </w:numPr>
        <w:tabs>
          <w:tab w:val="left" w:pos="469"/>
        </w:tabs>
        <w:spacing w:before="33" w:line="264" w:lineRule="auto"/>
        <w:ind w:left="113" w:right="156" w:firstLine="0"/>
        <w:rPr>
          <w:sz w:val="28"/>
        </w:rPr>
      </w:pPr>
      <w:r>
        <w:rPr>
          <w:sz w:val="28"/>
        </w:rPr>
        <w:t xml:space="preserve">Поняття «довічної цінності клієнта». Його використання в маркетингових </w:t>
      </w:r>
      <w:proofErr w:type="spellStart"/>
      <w:r>
        <w:rPr>
          <w:sz w:val="28"/>
        </w:rPr>
        <w:t>стартегіях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компаній.</w:t>
      </w:r>
    </w:p>
    <w:p w:rsidR="00D92935" w:rsidRDefault="00FB4DB2">
      <w:pPr>
        <w:pStyle w:val="a4"/>
        <w:numPr>
          <w:ilvl w:val="0"/>
          <w:numId w:val="3"/>
        </w:numPr>
        <w:tabs>
          <w:tab w:val="left" w:pos="469"/>
        </w:tabs>
        <w:spacing w:line="264" w:lineRule="auto"/>
        <w:ind w:left="113" w:right="4434" w:firstLine="0"/>
        <w:rPr>
          <w:sz w:val="28"/>
        </w:rPr>
      </w:pPr>
      <w:r>
        <w:rPr>
          <w:sz w:val="28"/>
        </w:rPr>
        <w:t>Поняття і сутність вимушеного 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20.Процес покупки: ресурси, що витрачає споживач</w:t>
      </w:r>
      <w:r>
        <w:rPr>
          <w:spacing w:val="-67"/>
          <w:sz w:val="28"/>
        </w:rPr>
        <w:t xml:space="preserve"> </w:t>
      </w:r>
      <w:r>
        <w:rPr>
          <w:sz w:val="28"/>
        </w:rPr>
        <w:t>21.Процес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покупки: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</w:t>
      </w:r>
    </w:p>
    <w:p w:rsidR="00D92935" w:rsidRDefault="00FB4DB2">
      <w:pPr>
        <w:pStyle w:val="a3"/>
        <w:spacing w:line="264" w:lineRule="auto"/>
        <w:ind w:right="3165"/>
      </w:pPr>
      <w:r>
        <w:t>22.Розкрити фундаментальні принципи поведінки споживачів.</w:t>
      </w:r>
      <w:r>
        <w:rPr>
          <w:spacing w:val="-68"/>
        </w:rPr>
        <w:t xml:space="preserve"> </w:t>
      </w:r>
      <w:r>
        <w:t>23.Споживчі фактори, що впливають на поведінку споживачів</w:t>
      </w:r>
      <w:r>
        <w:rPr>
          <w:spacing w:val="-67"/>
        </w:rPr>
        <w:t xml:space="preserve"> </w:t>
      </w:r>
      <w:r>
        <w:t xml:space="preserve">24.Сутнісне наповнення 7”R” </w:t>
      </w:r>
      <w:proofErr w:type="spellStart"/>
      <w:r>
        <w:t>клієнтоорієнтованої</w:t>
      </w:r>
      <w:proofErr w:type="spellEnd"/>
      <w:r>
        <w:t xml:space="preserve"> компанії</w:t>
      </w:r>
      <w:r>
        <w:rPr>
          <w:spacing w:val="1"/>
        </w:rPr>
        <w:t xml:space="preserve"> </w:t>
      </w:r>
      <w:r>
        <w:t>25.Сутність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3"/>
        </w:rPr>
        <w:t xml:space="preserve"> </w:t>
      </w:r>
      <w:r>
        <w:t>CRM</w:t>
      </w:r>
    </w:p>
    <w:p w:rsidR="00D92935" w:rsidRDefault="00FB4DB2">
      <w:pPr>
        <w:pStyle w:val="a4"/>
        <w:numPr>
          <w:ilvl w:val="0"/>
          <w:numId w:val="2"/>
        </w:numPr>
        <w:tabs>
          <w:tab w:val="left" w:pos="537"/>
        </w:tabs>
        <w:ind w:hanging="424"/>
        <w:rPr>
          <w:sz w:val="28"/>
        </w:rPr>
      </w:pPr>
      <w:r>
        <w:rPr>
          <w:sz w:val="28"/>
        </w:rPr>
        <w:t>Сутність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клієнтоорієнтованості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компаній</w:t>
      </w:r>
    </w:p>
    <w:p w:rsidR="00D92935" w:rsidRDefault="00FB4DB2">
      <w:pPr>
        <w:pStyle w:val="a4"/>
        <w:numPr>
          <w:ilvl w:val="0"/>
          <w:numId w:val="2"/>
        </w:numPr>
        <w:tabs>
          <w:tab w:val="left" w:pos="469"/>
        </w:tabs>
        <w:spacing w:before="31" w:line="264" w:lineRule="auto"/>
        <w:ind w:left="113" w:right="3536" w:firstLine="0"/>
        <w:rPr>
          <w:sz w:val="28"/>
        </w:rPr>
      </w:pP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покупки: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67"/>
          <w:sz w:val="28"/>
        </w:rPr>
        <w:t xml:space="preserve"> </w:t>
      </w:r>
      <w:r>
        <w:rPr>
          <w:sz w:val="28"/>
        </w:rPr>
        <w:t>28.Сутність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покупки: 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споживчої</w:t>
      </w:r>
      <w:r>
        <w:rPr>
          <w:spacing w:val="-3"/>
          <w:sz w:val="28"/>
        </w:rPr>
        <w:t xml:space="preserve"> </w:t>
      </w:r>
      <w:r>
        <w:rPr>
          <w:sz w:val="28"/>
        </w:rPr>
        <w:t>логістики</w:t>
      </w:r>
    </w:p>
    <w:p w:rsidR="00D92935" w:rsidRDefault="00FB4DB2">
      <w:pPr>
        <w:pStyle w:val="a3"/>
        <w:spacing w:line="264" w:lineRule="auto"/>
        <w:ind w:right="2469"/>
      </w:pPr>
      <w:r>
        <w:t>29.Сутність процесів перед покупкою: оцінка альтернатив</w:t>
      </w:r>
      <w:r>
        <w:rPr>
          <w:spacing w:val="1"/>
        </w:rPr>
        <w:t xml:space="preserve"> </w:t>
      </w:r>
      <w:r>
        <w:t>30.Сутність процесів перед покупкою: пошук інформації</w:t>
      </w:r>
      <w:r>
        <w:rPr>
          <w:spacing w:val="1"/>
        </w:rPr>
        <w:t xml:space="preserve"> </w:t>
      </w:r>
      <w:r>
        <w:t>31.Сутність процесів перед покупкою: усвідомлення потреби</w:t>
      </w:r>
      <w:r>
        <w:rPr>
          <w:spacing w:val="1"/>
        </w:rPr>
        <w:t xml:space="preserve"> </w:t>
      </w:r>
      <w:r>
        <w:t>32.Узагальнена модель процесу прийняття рішення споживачем</w:t>
      </w:r>
      <w:r>
        <w:rPr>
          <w:spacing w:val="1"/>
        </w:rPr>
        <w:t xml:space="preserve"> </w:t>
      </w:r>
      <w:r>
        <w:t>33.Фактори,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впливають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поведінку</w:t>
      </w:r>
      <w:r>
        <w:rPr>
          <w:spacing w:val="-4"/>
        </w:rPr>
        <w:t xml:space="preserve"> </w:t>
      </w:r>
      <w:r>
        <w:t>споживача</w:t>
      </w:r>
      <w:r>
        <w:rPr>
          <w:spacing w:val="-3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покупки</w:t>
      </w:r>
    </w:p>
    <w:p w:rsidR="00D92935" w:rsidRDefault="00FB4DB2">
      <w:pPr>
        <w:pStyle w:val="a4"/>
        <w:numPr>
          <w:ilvl w:val="0"/>
          <w:numId w:val="1"/>
        </w:numPr>
        <w:tabs>
          <w:tab w:val="left" w:pos="469"/>
        </w:tabs>
        <w:ind w:hanging="356"/>
        <w:rPr>
          <w:sz w:val="28"/>
        </w:rPr>
      </w:pPr>
      <w:r>
        <w:rPr>
          <w:sz w:val="28"/>
        </w:rPr>
        <w:t>Фактори,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розширене</w:t>
      </w:r>
      <w:r>
        <w:rPr>
          <w:spacing w:val="-3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покупці</w:t>
      </w:r>
    </w:p>
    <w:p w:rsidR="00D92935" w:rsidRDefault="00D92935">
      <w:pPr>
        <w:rPr>
          <w:sz w:val="28"/>
        </w:rPr>
        <w:sectPr w:rsidR="00D92935">
          <w:type w:val="continuous"/>
          <w:pgSz w:w="11910" w:h="16840"/>
          <w:pgMar w:top="1040" w:right="240" w:bottom="280" w:left="880" w:header="720" w:footer="720" w:gutter="0"/>
          <w:cols w:space="720"/>
        </w:sectPr>
      </w:pPr>
    </w:p>
    <w:p w:rsidR="00D92935" w:rsidRDefault="00FB4DB2">
      <w:pPr>
        <w:pStyle w:val="a4"/>
        <w:numPr>
          <w:ilvl w:val="0"/>
          <w:numId w:val="1"/>
        </w:numPr>
        <w:tabs>
          <w:tab w:val="left" w:pos="469"/>
        </w:tabs>
        <w:spacing w:before="67" w:line="264" w:lineRule="auto"/>
        <w:ind w:left="113" w:right="3621" w:firstLine="0"/>
        <w:rPr>
          <w:sz w:val="28"/>
        </w:rPr>
      </w:pPr>
      <w:r>
        <w:rPr>
          <w:sz w:val="28"/>
        </w:rPr>
        <w:lastRenderedPageBreak/>
        <w:t>Фактори,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дифузії</w:t>
      </w:r>
      <w:r>
        <w:rPr>
          <w:spacing w:val="-3"/>
          <w:sz w:val="28"/>
        </w:rPr>
        <w:t xml:space="preserve"> </w:t>
      </w:r>
      <w:r>
        <w:rPr>
          <w:sz w:val="28"/>
        </w:rPr>
        <w:t>інновацій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36.Характеристика 7”R” </w:t>
      </w:r>
      <w:proofErr w:type="spellStart"/>
      <w:r>
        <w:rPr>
          <w:sz w:val="28"/>
        </w:rPr>
        <w:t>клієнтоорієнтованої</w:t>
      </w:r>
      <w:proofErr w:type="spellEnd"/>
      <w:r>
        <w:rPr>
          <w:sz w:val="28"/>
        </w:rPr>
        <w:t xml:space="preserve"> 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37.Характеристика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ключових моментів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споживання</w:t>
      </w:r>
    </w:p>
    <w:p w:rsidR="00D92935" w:rsidRDefault="00FB4DB2">
      <w:pPr>
        <w:pStyle w:val="a3"/>
        <w:spacing w:before="1"/>
      </w:pPr>
      <w:r>
        <w:t>38.Характеристика</w:t>
      </w:r>
      <w:r>
        <w:rPr>
          <w:spacing w:val="-7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методів</w:t>
      </w:r>
      <w:r>
        <w:rPr>
          <w:spacing w:val="-6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поведінки</w:t>
      </w:r>
      <w:r>
        <w:rPr>
          <w:spacing w:val="-2"/>
        </w:rPr>
        <w:t xml:space="preserve"> </w:t>
      </w:r>
      <w:r>
        <w:t>споживачів</w:t>
      </w:r>
    </w:p>
    <w:sectPr w:rsidR="00D92935">
      <w:pgSz w:w="11910" w:h="16840"/>
      <w:pgMar w:top="1040" w:right="2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037"/>
    <w:multiLevelType w:val="hybridMultilevel"/>
    <w:tmpl w:val="19482468"/>
    <w:lvl w:ilvl="0" w:tplc="2E8E8168">
      <w:start w:val="1"/>
      <w:numFmt w:val="decimal"/>
      <w:lvlText w:val="%1.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CA014A6">
      <w:numFmt w:val="bullet"/>
      <w:lvlText w:val="•"/>
      <w:lvlJc w:val="left"/>
      <w:pPr>
        <w:ind w:left="1438" w:hanging="281"/>
      </w:pPr>
      <w:rPr>
        <w:rFonts w:hint="default"/>
        <w:lang w:val="uk-UA" w:eastAsia="en-US" w:bidi="ar-SA"/>
      </w:rPr>
    </w:lvl>
    <w:lvl w:ilvl="2" w:tplc="7B62027C">
      <w:numFmt w:val="bullet"/>
      <w:lvlText w:val="•"/>
      <w:lvlJc w:val="left"/>
      <w:pPr>
        <w:ind w:left="2477" w:hanging="281"/>
      </w:pPr>
      <w:rPr>
        <w:rFonts w:hint="default"/>
        <w:lang w:val="uk-UA" w:eastAsia="en-US" w:bidi="ar-SA"/>
      </w:rPr>
    </w:lvl>
    <w:lvl w:ilvl="3" w:tplc="95CC1D28">
      <w:numFmt w:val="bullet"/>
      <w:lvlText w:val="•"/>
      <w:lvlJc w:val="left"/>
      <w:pPr>
        <w:ind w:left="3515" w:hanging="281"/>
      </w:pPr>
      <w:rPr>
        <w:rFonts w:hint="default"/>
        <w:lang w:val="uk-UA" w:eastAsia="en-US" w:bidi="ar-SA"/>
      </w:rPr>
    </w:lvl>
    <w:lvl w:ilvl="4" w:tplc="EB8611EA">
      <w:numFmt w:val="bullet"/>
      <w:lvlText w:val="•"/>
      <w:lvlJc w:val="left"/>
      <w:pPr>
        <w:ind w:left="4554" w:hanging="281"/>
      </w:pPr>
      <w:rPr>
        <w:rFonts w:hint="default"/>
        <w:lang w:val="uk-UA" w:eastAsia="en-US" w:bidi="ar-SA"/>
      </w:rPr>
    </w:lvl>
    <w:lvl w:ilvl="5" w:tplc="A5E23B0C">
      <w:numFmt w:val="bullet"/>
      <w:lvlText w:val="•"/>
      <w:lvlJc w:val="left"/>
      <w:pPr>
        <w:ind w:left="5593" w:hanging="281"/>
      </w:pPr>
      <w:rPr>
        <w:rFonts w:hint="default"/>
        <w:lang w:val="uk-UA" w:eastAsia="en-US" w:bidi="ar-SA"/>
      </w:rPr>
    </w:lvl>
    <w:lvl w:ilvl="6" w:tplc="9E5E0BD8">
      <w:numFmt w:val="bullet"/>
      <w:lvlText w:val="•"/>
      <w:lvlJc w:val="left"/>
      <w:pPr>
        <w:ind w:left="6631" w:hanging="281"/>
      </w:pPr>
      <w:rPr>
        <w:rFonts w:hint="default"/>
        <w:lang w:val="uk-UA" w:eastAsia="en-US" w:bidi="ar-SA"/>
      </w:rPr>
    </w:lvl>
    <w:lvl w:ilvl="7" w:tplc="D2F47820">
      <w:numFmt w:val="bullet"/>
      <w:lvlText w:val="•"/>
      <w:lvlJc w:val="left"/>
      <w:pPr>
        <w:ind w:left="7670" w:hanging="281"/>
      </w:pPr>
      <w:rPr>
        <w:rFonts w:hint="default"/>
        <w:lang w:val="uk-UA" w:eastAsia="en-US" w:bidi="ar-SA"/>
      </w:rPr>
    </w:lvl>
    <w:lvl w:ilvl="8" w:tplc="FC760450">
      <w:numFmt w:val="bullet"/>
      <w:lvlText w:val="•"/>
      <w:lvlJc w:val="left"/>
      <w:pPr>
        <w:ind w:left="8709" w:hanging="281"/>
      </w:pPr>
      <w:rPr>
        <w:rFonts w:hint="default"/>
        <w:lang w:val="uk-UA" w:eastAsia="en-US" w:bidi="ar-SA"/>
      </w:rPr>
    </w:lvl>
  </w:abstractNum>
  <w:abstractNum w:abstractNumId="1">
    <w:nsid w:val="1C977643"/>
    <w:multiLevelType w:val="hybridMultilevel"/>
    <w:tmpl w:val="539618FA"/>
    <w:lvl w:ilvl="0" w:tplc="8BDC170C">
      <w:start w:val="26"/>
      <w:numFmt w:val="decimal"/>
      <w:lvlText w:val="%1."/>
      <w:lvlJc w:val="left"/>
      <w:pPr>
        <w:ind w:left="536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92AF68">
      <w:numFmt w:val="bullet"/>
      <w:lvlText w:val="•"/>
      <w:lvlJc w:val="left"/>
      <w:pPr>
        <w:ind w:left="1564" w:hanging="423"/>
      </w:pPr>
      <w:rPr>
        <w:rFonts w:hint="default"/>
        <w:lang w:val="uk-UA" w:eastAsia="en-US" w:bidi="ar-SA"/>
      </w:rPr>
    </w:lvl>
    <w:lvl w:ilvl="2" w:tplc="93ACD25C">
      <w:numFmt w:val="bullet"/>
      <w:lvlText w:val="•"/>
      <w:lvlJc w:val="left"/>
      <w:pPr>
        <w:ind w:left="2589" w:hanging="423"/>
      </w:pPr>
      <w:rPr>
        <w:rFonts w:hint="default"/>
        <w:lang w:val="uk-UA" w:eastAsia="en-US" w:bidi="ar-SA"/>
      </w:rPr>
    </w:lvl>
    <w:lvl w:ilvl="3" w:tplc="A53C913A">
      <w:numFmt w:val="bullet"/>
      <w:lvlText w:val="•"/>
      <w:lvlJc w:val="left"/>
      <w:pPr>
        <w:ind w:left="3613" w:hanging="423"/>
      </w:pPr>
      <w:rPr>
        <w:rFonts w:hint="default"/>
        <w:lang w:val="uk-UA" w:eastAsia="en-US" w:bidi="ar-SA"/>
      </w:rPr>
    </w:lvl>
    <w:lvl w:ilvl="4" w:tplc="E7EE4496">
      <w:numFmt w:val="bullet"/>
      <w:lvlText w:val="•"/>
      <w:lvlJc w:val="left"/>
      <w:pPr>
        <w:ind w:left="4638" w:hanging="423"/>
      </w:pPr>
      <w:rPr>
        <w:rFonts w:hint="default"/>
        <w:lang w:val="uk-UA" w:eastAsia="en-US" w:bidi="ar-SA"/>
      </w:rPr>
    </w:lvl>
    <w:lvl w:ilvl="5" w:tplc="941EE470">
      <w:numFmt w:val="bullet"/>
      <w:lvlText w:val="•"/>
      <w:lvlJc w:val="left"/>
      <w:pPr>
        <w:ind w:left="5663" w:hanging="423"/>
      </w:pPr>
      <w:rPr>
        <w:rFonts w:hint="default"/>
        <w:lang w:val="uk-UA" w:eastAsia="en-US" w:bidi="ar-SA"/>
      </w:rPr>
    </w:lvl>
    <w:lvl w:ilvl="6" w:tplc="56767A48">
      <w:numFmt w:val="bullet"/>
      <w:lvlText w:val="•"/>
      <w:lvlJc w:val="left"/>
      <w:pPr>
        <w:ind w:left="6687" w:hanging="423"/>
      </w:pPr>
      <w:rPr>
        <w:rFonts w:hint="default"/>
        <w:lang w:val="uk-UA" w:eastAsia="en-US" w:bidi="ar-SA"/>
      </w:rPr>
    </w:lvl>
    <w:lvl w:ilvl="7" w:tplc="B0261384">
      <w:numFmt w:val="bullet"/>
      <w:lvlText w:val="•"/>
      <w:lvlJc w:val="left"/>
      <w:pPr>
        <w:ind w:left="7712" w:hanging="423"/>
      </w:pPr>
      <w:rPr>
        <w:rFonts w:hint="default"/>
        <w:lang w:val="uk-UA" w:eastAsia="en-US" w:bidi="ar-SA"/>
      </w:rPr>
    </w:lvl>
    <w:lvl w:ilvl="8" w:tplc="28F6C122">
      <w:numFmt w:val="bullet"/>
      <w:lvlText w:val="•"/>
      <w:lvlJc w:val="left"/>
      <w:pPr>
        <w:ind w:left="8737" w:hanging="423"/>
      </w:pPr>
      <w:rPr>
        <w:rFonts w:hint="default"/>
        <w:lang w:val="uk-UA" w:eastAsia="en-US" w:bidi="ar-SA"/>
      </w:rPr>
    </w:lvl>
  </w:abstractNum>
  <w:abstractNum w:abstractNumId="2">
    <w:nsid w:val="2AD02A7C"/>
    <w:multiLevelType w:val="hybridMultilevel"/>
    <w:tmpl w:val="09846CB4"/>
    <w:lvl w:ilvl="0" w:tplc="993C1012">
      <w:start w:val="34"/>
      <w:numFmt w:val="decimal"/>
      <w:lvlText w:val="%1."/>
      <w:lvlJc w:val="left"/>
      <w:pPr>
        <w:ind w:left="468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09E60CF0">
      <w:numFmt w:val="bullet"/>
      <w:lvlText w:val="•"/>
      <w:lvlJc w:val="left"/>
      <w:pPr>
        <w:ind w:left="1492" w:hanging="355"/>
      </w:pPr>
      <w:rPr>
        <w:rFonts w:hint="default"/>
        <w:lang w:val="uk-UA" w:eastAsia="en-US" w:bidi="ar-SA"/>
      </w:rPr>
    </w:lvl>
    <w:lvl w:ilvl="2" w:tplc="AB60EF6C">
      <w:numFmt w:val="bullet"/>
      <w:lvlText w:val="•"/>
      <w:lvlJc w:val="left"/>
      <w:pPr>
        <w:ind w:left="2525" w:hanging="355"/>
      </w:pPr>
      <w:rPr>
        <w:rFonts w:hint="default"/>
        <w:lang w:val="uk-UA" w:eastAsia="en-US" w:bidi="ar-SA"/>
      </w:rPr>
    </w:lvl>
    <w:lvl w:ilvl="3" w:tplc="8C9002CE">
      <w:numFmt w:val="bullet"/>
      <w:lvlText w:val="•"/>
      <w:lvlJc w:val="left"/>
      <w:pPr>
        <w:ind w:left="3557" w:hanging="355"/>
      </w:pPr>
      <w:rPr>
        <w:rFonts w:hint="default"/>
        <w:lang w:val="uk-UA" w:eastAsia="en-US" w:bidi="ar-SA"/>
      </w:rPr>
    </w:lvl>
    <w:lvl w:ilvl="4" w:tplc="FB5EEDC2">
      <w:numFmt w:val="bullet"/>
      <w:lvlText w:val="•"/>
      <w:lvlJc w:val="left"/>
      <w:pPr>
        <w:ind w:left="4590" w:hanging="355"/>
      </w:pPr>
      <w:rPr>
        <w:rFonts w:hint="default"/>
        <w:lang w:val="uk-UA" w:eastAsia="en-US" w:bidi="ar-SA"/>
      </w:rPr>
    </w:lvl>
    <w:lvl w:ilvl="5" w:tplc="CF022B72">
      <w:numFmt w:val="bullet"/>
      <w:lvlText w:val="•"/>
      <w:lvlJc w:val="left"/>
      <w:pPr>
        <w:ind w:left="5623" w:hanging="355"/>
      </w:pPr>
      <w:rPr>
        <w:rFonts w:hint="default"/>
        <w:lang w:val="uk-UA" w:eastAsia="en-US" w:bidi="ar-SA"/>
      </w:rPr>
    </w:lvl>
    <w:lvl w:ilvl="6" w:tplc="0D1A1F5E">
      <w:numFmt w:val="bullet"/>
      <w:lvlText w:val="•"/>
      <w:lvlJc w:val="left"/>
      <w:pPr>
        <w:ind w:left="6655" w:hanging="355"/>
      </w:pPr>
      <w:rPr>
        <w:rFonts w:hint="default"/>
        <w:lang w:val="uk-UA" w:eastAsia="en-US" w:bidi="ar-SA"/>
      </w:rPr>
    </w:lvl>
    <w:lvl w:ilvl="7" w:tplc="BB3C9736">
      <w:numFmt w:val="bullet"/>
      <w:lvlText w:val="•"/>
      <w:lvlJc w:val="left"/>
      <w:pPr>
        <w:ind w:left="7688" w:hanging="355"/>
      </w:pPr>
      <w:rPr>
        <w:rFonts w:hint="default"/>
        <w:lang w:val="uk-UA" w:eastAsia="en-US" w:bidi="ar-SA"/>
      </w:rPr>
    </w:lvl>
    <w:lvl w:ilvl="8" w:tplc="76CA9220">
      <w:numFmt w:val="bullet"/>
      <w:lvlText w:val="•"/>
      <w:lvlJc w:val="left"/>
      <w:pPr>
        <w:ind w:left="8721" w:hanging="355"/>
      </w:pPr>
      <w:rPr>
        <w:rFonts w:hint="default"/>
        <w:lang w:val="uk-UA" w:eastAsia="en-US" w:bidi="ar-SA"/>
      </w:rPr>
    </w:lvl>
  </w:abstractNum>
  <w:abstractNum w:abstractNumId="3">
    <w:nsid w:val="54003AF3"/>
    <w:multiLevelType w:val="hybridMultilevel"/>
    <w:tmpl w:val="7CD20AA2"/>
    <w:lvl w:ilvl="0" w:tplc="26980452">
      <w:start w:val="17"/>
      <w:numFmt w:val="decimal"/>
      <w:lvlText w:val="%1."/>
      <w:lvlJc w:val="left"/>
      <w:pPr>
        <w:ind w:left="468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3B66329E">
      <w:numFmt w:val="bullet"/>
      <w:lvlText w:val="•"/>
      <w:lvlJc w:val="left"/>
      <w:pPr>
        <w:ind w:left="1492" w:hanging="355"/>
      </w:pPr>
      <w:rPr>
        <w:rFonts w:hint="default"/>
        <w:lang w:val="uk-UA" w:eastAsia="en-US" w:bidi="ar-SA"/>
      </w:rPr>
    </w:lvl>
    <w:lvl w:ilvl="2" w:tplc="2D28BB2A">
      <w:numFmt w:val="bullet"/>
      <w:lvlText w:val="•"/>
      <w:lvlJc w:val="left"/>
      <w:pPr>
        <w:ind w:left="2525" w:hanging="355"/>
      </w:pPr>
      <w:rPr>
        <w:rFonts w:hint="default"/>
        <w:lang w:val="uk-UA" w:eastAsia="en-US" w:bidi="ar-SA"/>
      </w:rPr>
    </w:lvl>
    <w:lvl w:ilvl="3" w:tplc="EB86FF6C">
      <w:numFmt w:val="bullet"/>
      <w:lvlText w:val="•"/>
      <w:lvlJc w:val="left"/>
      <w:pPr>
        <w:ind w:left="3557" w:hanging="355"/>
      </w:pPr>
      <w:rPr>
        <w:rFonts w:hint="default"/>
        <w:lang w:val="uk-UA" w:eastAsia="en-US" w:bidi="ar-SA"/>
      </w:rPr>
    </w:lvl>
    <w:lvl w:ilvl="4" w:tplc="97CCFB78">
      <w:numFmt w:val="bullet"/>
      <w:lvlText w:val="•"/>
      <w:lvlJc w:val="left"/>
      <w:pPr>
        <w:ind w:left="4590" w:hanging="355"/>
      </w:pPr>
      <w:rPr>
        <w:rFonts w:hint="default"/>
        <w:lang w:val="uk-UA" w:eastAsia="en-US" w:bidi="ar-SA"/>
      </w:rPr>
    </w:lvl>
    <w:lvl w:ilvl="5" w:tplc="BAE21A6C">
      <w:numFmt w:val="bullet"/>
      <w:lvlText w:val="•"/>
      <w:lvlJc w:val="left"/>
      <w:pPr>
        <w:ind w:left="5623" w:hanging="355"/>
      </w:pPr>
      <w:rPr>
        <w:rFonts w:hint="default"/>
        <w:lang w:val="uk-UA" w:eastAsia="en-US" w:bidi="ar-SA"/>
      </w:rPr>
    </w:lvl>
    <w:lvl w:ilvl="6" w:tplc="E94A55EA">
      <w:numFmt w:val="bullet"/>
      <w:lvlText w:val="•"/>
      <w:lvlJc w:val="left"/>
      <w:pPr>
        <w:ind w:left="6655" w:hanging="355"/>
      </w:pPr>
      <w:rPr>
        <w:rFonts w:hint="default"/>
        <w:lang w:val="uk-UA" w:eastAsia="en-US" w:bidi="ar-SA"/>
      </w:rPr>
    </w:lvl>
    <w:lvl w:ilvl="7" w:tplc="5A2CCF2A">
      <w:numFmt w:val="bullet"/>
      <w:lvlText w:val="•"/>
      <w:lvlJc w:val="left"/>
      <w:pPr>
        <w:ind w:left="7688" w:hanging="355"/>
      </w:pPr>
      <w:rPr>
        <w:rFonts w:hint="default"/>
        <w:lang w:val="uk-UA" w:eastAsia="en-US" w:bidi="ar-SA"/>
      </w:rPr>
    </w:lvl>
    <w:lvl w:ilvl="8" w:tplc="F9DAC1B0">
      <w:numFmt w:val="bullet"/>
      <w:lvlText w:val="•"/>
      <w:lvlJc w:val="left"/>
      <w:pPr>
        <w:ind w:left="8721" w:hanging="35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2935"/>
    <w:rsid w:val="00D92935"/>
    <w:rsid w:val="00FB146F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 до екзамену з дисципліни «Поведінка споживачів»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до екзамену з дисципліни «Поведінка споживачів»</dc:title>
  <dc:creator>Татьяна</dc:creator>
  <cp:lastModifiedBy>microsoft</cp:lastModifiedBy>
  <cp:revision>3</cp:revision>
  <dcterms:created xsi:type="dcterms:W3CDTF">2023-09-09T06:49:00Z</dcterms:created>
  <dcterms:modified xsi:type="dcterms:W3CDTF">2023-09-09T06:50:00Z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2023-09-09T00:00:00Z</vt:filetime>
  </property>
</Properties>
</file>