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CE" w:rsidRPr="008D0BCE" w:rsidRDefault="008D0BCE" w:rsidP="008D0BCE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8D0BCE">
        <w:rPr>
          <w:b/>
          <w:sz w:val="28"/>
          <w:szCs w:val="28"/>
          <w:lang w:val="uk-UA"/>
        </w:rPr>
        <w:t>Тема 6. Акцизний податок та мито</w:t>
      </w:r>
    </w:p>
    <w:p w:rsidR="008D0BCE" w:rsidRPr="008D0BCE" w:rsidRDefault="008D0BCE" w:rsidP="008D0BCE">
      <w:pPr>
        <w:tabs>
          <w:tab w:val="num" w:pos="851"/>
          <w:tab w:val="num" w:pos="1134"/>
        </w:tabs>
        <w:spacing w:line="240" w:lineRule="auto"/>
        <w:rPr>
          <w:sz w:val="28"/>
          <w:szCs w:val="28"/>
          <w:lang w:val="uk-UA"/>
        </w:rPr>
      </w:pPr>
      <w:r w:rsidRPr="008D0BCE">
        <w:rPr>
          <w:bCs/>
          <w:color w:val="000000"/>
          <w:sz w:val="28"/>
          <w:szCs w:val="28"/>
          <w:lang w:val="uk-UA"/>
        </w:rPr>
        <w:t>6.1</w:t>
      </w:r>
      <w:r w:rsidRPr="008D0BCE">
        <w:rPr>
          <w:sz w:val="28"/>
          <w:szCs w:val="28"/>
          <w:lang w:val="uk-UA"/>
        </w:rPr>
        <w:t xml:space="preserve">Платники акцизного податку. </w:t>
      </w:r>
    </w:p>
    <w:p w:rsidR="008D0BCE" w:rsidRPr="008D0BCE" w:rsidRDefault="008D0BCE" w:rsidP="008D0BCE">
      <w:pPr>
        <w:tabs>
          <w:tab w:val="num" w:pos="851"/>
          <w:tab w:val="num" w:pos="1134"/>
        </w:tabs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 xml:space="preserve">6.2. Об’єкти оподаткування акцизним податком </w:t>
      </w:r>
    </w:p>
    <w:p w:rsidR="008D0BCE" w:rsidRPr="008D0BCE" w:rsidRDefault="008D0BCE" w:rsidP="008D0BCE">
      <w:pPr>
        <w:pStyle w:val="Default"/>
        <w:widowControl w:val="0"/>
        <w:jc w:val="both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 xml:space="preserve">6.3. База оподаткування акцизним податком. </w:t>
      </w:r>
    </w:p>
    <w:p w:rsidR="008D0BCE" w:rsidRPr="008D0BCE" w:rsidRDefault="008D0BCE" w:rsidP="008D0BCE">
      <w:pPr>
        <w:pStyle w:val="Default"/>
        <w:widowControl w:val="0"/>
        <w:jc w:val="both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 xml:space="preserve">6.4. Порядок обчислення акцизного податку з товарів, вироблених на території України. </w:t>
      </w:r>
    </w:p>
    <w:p w:rsidR="008D0BCE" w:rsidRPr="008D0BCE" w:rsidRDefault="008D0BCE" w:rsidP="008D0BCE">
      <w:pPr>
        <w:pStyle w:val="Default"/>
        <w:widowControl w:val="0"/>
        <w:jc w:val="both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 xml:space="preserve">6.5. Порядок обчислення акцизного податку з товарів, які ввозяться на митну територію України. </w:t>
      </w:r>
    </w:p>
    <w:p w:rsidR="008D0BCE" w:rsidRPr="008D0BCE" w:rsidRDefault="008D0BCE" w:rsidP="008D0BCE">
      <w:pPr>
        <w:pStyle w:val="Default"/>
        <w:widowControl w:val="0"/>
        <w:jc w:val="both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 xml:space="preserve">6.6. Особливості обчислення акцизного податку з тютюнових виробів. Порядок і строки сплати акцизного податку. </w:t>
      </w:r>
    </w:p>
    <w:p w:rsidR="008D0BCE" w:rsidRPr="008D0BCE" w:rsidRDefault="008D0BCE" w:rsidP="008D0BCE">
      <w:pPr>
        <w:pStyle w:val="Default"/>
        <w:widowControl w:val="0"/>
        <w:jc w:val="both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 xml:space="preserve">6.7. Складення та подання декларації з акцизного податку. </w:t>
      </w:r>
    </w:p>
    <w:p w:rsidR="008D0BCE" w:rsidRPr="008D0BCE" w:rsidRDefault="008D0BCE" w:rsidP="008D0BCE">
      <w:pPr>
        <w:pStyle w:val="Default"/>
        <w:widowControl w:val="0"/>
        <w:jc w:val="both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 xml:space="preserve">6.8. Особливості оподаткування алкогольних напоїв. </w:t>
      </w:r>
    </w:p>
    <w:p w:rsidR="008D0BCE" w:rsidRPr="008D0BCE" w:rsidRDefault="008D0BCE" w:rsidP="008D0BCE">
      <w:pPr>
        <w:pStyle w:val="Default"/>
        <w:widowControl w:val="0"/>
        <w:jc w:val="both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 xml:space="preserve">6.9. Акцизна накладна. </w:t>
      </w:r>
    </w:p>
    <w:p w:rsidR="008D0BCE" w:rsidRPr="008D0BCE" w:rsidRDefault="008D0BCE" w:rsidP="008D0BCE">
      <w:pPr>
        <w:pStyle w:val="Default"/>
        <w:widowControl w:val="0"/>
        <w:jc w:val="both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6.10. Систем електронного адміністрування реалізації пального</w:t>
      </w:r>
    </w:p>
    <w:p w:rsidR="008D0BCE" w:rsidRPr="008D0BCE" w:rsidRDefault="008D0BCE" w:rsidP="008D0BCE">
      <w:pPr>
        <w:tabs>
          <w:tab w:val="left" w:pos="840"/>
          <w:tab w:val="left" w:pos="924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color w:val="000000"/>
          <w:sz w:val="28"/>
          <w:szCs w:val="28"/>
          <w:lang w:val="uk-UA"/>
        </w:rPr>
        <w:t xml:space="preserve">6.11. </w:t>
      </w:r>
      <w:r w:rsidRPr="008D0BCE">
        <w:rPr>
          <w:bCs/>
          <w:sz w:val="28"/>
          <w:szCs w:val="28"/>
          <w:lang w:val="uk-UA"/>
        </w:rPr>
        <w:t>Поняття мита, його види та сутність.</w:t>
      </w:r>
    </w:p>
    <w:p w:rsidR="008D0BCE" w:rsidRPr="008D0BCE" w:rsidRDefault="008D0BCE" w:rsidP="008D0BCE">
      <w:pPr>
        <w:tabs>
          <w:tab w:val="left" w:pos="840"/>
          <w:tab w:val="left" w:pos="924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6.12. Платники мита, їх характеристика.</w:t>
      </w:r>
    </w:p>
    <w:p w:rsidR="008D0BCE" w:rsidRPr="008D0BCE" w:rsidRDefault="008D0BCE" w:rsidP="008D0BCE">
      <w:pPr>
        <w:tabs>
          <w:tab w:val="left" w:pos="840"/>
          <w:tab w:val="left" w:pos="924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6.13. Об’єкти та база оподаткування митом.</w:t>
      </w:r>
    </w:p>
    <w:p w:rsidR="008D0BCE" w:rsidRPr="008D0BCE" w:rsidRDefault="008D0BCE" w:rsidP="008D0BCE">
      <w:pPr>
        <w:tabs>
          <w:tab w:val="left" w:pos="840"/>
          <w:tab w:val="left" w:pos="924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6.14. Механізм формування ставок мита та їх різновиди.</w:t>
      </w:r>
    </w:p>
    <w:p w:rsidR="008D0BCE" w:rsidRPr="008D0BCE" w:rsidRDefault="008D0BCE" w:rsidP="008D0BCE">
      <w:pPr>
        <w:tabs>
          <w:tab w:val="left" w:pos="840"/>
          <w:tab w:val="left" w:pos="924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6.15. </w:t>
      </w:r>
      <w:r w:rsidRPr="008D0BCE">
        <w:rPr>
          <w:sz w:val="28"/>
          <w:szCs w:val="28"/>
          <w:lang w:val="uk-UA"/>
        </w:rPr>
        <w:t>Нарахування мита на товари та інші предмети, що підлягають митному обкладенню</w:t>
      </w:r>
      <w:r w:rsidRPr="008D0BCE">
        <w:rPr>
          <w:bCs/>
          <w:sz w:val="28"/>
          <w:szCs w:val="28"/>
          <w:lang w:val="uk-UA"/>
        </w:rPr>
        <w:t>.</w:t>
      </w:r>
    </w:p>
    <w:p w:rsidR="008D0BCE" w:rsidRPr="008D0BCE" w:rsidRDefault="008D0BCE" w:rsidP="008D0BCE">
      <w:pPr>
        <w:tabs>
          <w:tab w:val="left" w:pos="840"/>
          <w:tab w:val="left" w:pos="924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6.16. Методи та порядок визначення митної вартості товарів.</w:t>
      </w:r>
    </w:p>
    <w:p w:rsidR="008D0BCE" w:rsidRPr="008D0BCE" w:rsidRDefault="008D0BCE" w:rsidP="008D0BCE">
      <w:pPr>
        <w:tabs>
          <w:tab w:val="left" w:pos="840"/>
          <w:tab w:val="left" w:pos="924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6.17. </w:t>
      </w:r>
      <w:r w:rsidRPr="008D0BCE">
        <w:rPr>
          <w:sz w:val="28"/>
          <w:szCs w:val="28"/>
          <w:lang w:val="uk-UA"/>
        </w:rPr>
        <w:t>Перелік податкових пільг мита.</w:t>
      </w:r>
    </w:p>
    <w:p w:rsidR="008D0BCE" w:rsidRDefault="008D0BCE" w:rsidP="008D0BCE">
      <w:pPr>
        <w:spacing w:line="240" w:lineRule="auto"/>
        <w:rPr>
          <w:rFonts w:ascii="Arial" w:hAnsi="Arial" w:cs="Arial"/>
          <w:bCs/>
          <w:i/>
          <w:sz w:val="28"/>
          <w:szCs w:val="28"/>
          <w:lang w:val="uk-UA"/>
        </w:rPr>
      </w:pPr>
    </w:p>
    <w:p w:rsidR="008D0BCE" w:rsidRPr="008D0BCE" w:rsidRDefault="008D0BCE" w:rsidP="008D0BCE">
      <w:pPr>
        <w:spacing w:line="240" w:lineRule="auto"/>
        <w:rPr>
          <w:rFonts w:ascii="Arial" w:hAnsi="Arial" w:cs="Arial"/>
          <w:bCs/>
          <w:i/>
          <w:sz w:val="28"/>
          <w:szCs w:val="28"/>
          <w:lang w:val="uk-UA"/>
        </w:rPr>
      </w:pPr>
      <w:r w:rsidRPr="008D0BCE">
        <w:rPr>
          <w:rFonts w:ascii="Arial" w:hAnsi="Arial" w:cs="Arial"/>
          <w:bCs/>
          <w:i/>
          <w:sz w:val="28"/>
          <w:szCs w:val="28"/>
          <w:lang w:val="uk-UA"/>
        </w:rPr>
        <w:t xml:space="preserve">Термінологічний словник </w:t>
      </w:r>
    </w:p>
    <w:p w:rsidR="008D0BCE" w:rsidRPr="008D0BCE" w:rsidRDefault="008D0BCE" w:rsidP="008D0BCE">
      <w:pPr>
        <w:spacing w:line="240" w:lineRule="auto"/>
        <w:rPr>
          <w:i/>
          <w:sz w:val="28"/>
          <w:szCs w:val="28"/>
          <w:lang w:val="uk-UA"/>
        </w:rPr>
      </w:pPr>
      <w:r w:rsidRPr="008D0BCE">
        <w:rPr>
          <w:i/>
          <w:noProof/>
          <w:sz w:val="28"/>
          <w:szCs w:val="28"/>
          <w:lang w:val="uk-UA"/>
        </w:rPr>
        <w:t xml:space="preserve">Акцизний склад, алкогольні напої, </w:t>
      </w:r>
      <w:r w:rsidRPr="008D0BCE">
        <w:rPr>
          <w:i/>
          <w:sz w:val="28"/>
          <w:szCs w:val="28"/>
          <w:lang w:val="uk-UA"/>
        </w:rPr>
        <w:t xml:space="preserve">марка акцизного податку, маркування алкогольних напоїв та тютюнових виробів, мінімальне акцизне податкове зобов’язання, підакцизні товари (продукція), плата за марки акцизного податку, покупець марок акцизного податку, продавець марок акцизного податку, </w:t>
      </w:r>
      <w:r w:rsidRPr="008D0BCE">
        <w:rPr>
          <w:i/>
          <w:sz w:val="28"/>
          <w:szCs w:val="28"/>
          <w:lang w:val="uk-UA" w:eastAsia="en-GB"/>
        </w:rPr>
        <w:t xml:space="preserve">реалізація </w:t>
      </w:r>
      <w:r w:rsidRPr="008D0BCE">
        <w:rPr>
          <w:i/>
          <w:sz w:val="28"/>
          <w:szCs w:val="28"/>
          <w:lang w:val="uk-UA"/>
        </w:rPr>
        <w:t xml:space="preserve">підакцизних товарів (продукції), </w:t>
      </w:r>
      <w:r w:rsidRPr="008D0BCE">
        <w:rPr>
          <w:bCs/>
          <w:i/>
          <w:sz w:val="28"/>
          <w:szCs w:val="28"/>
          <w:lang w:val="uk-UA"/>
        </w:rPr>
        <w:t xml:space="preserve">Митна вартість, </w:t>
      </w:r>
      <w:r w:rsidRPr="008D0BCE">
        <w:rPr>
          <w:i/>
          <w:sz w:val="28"/>
          <w:szCs w:val="28"/>
          <w:lang w:val="uk-UA" w:eastAsia="en-GB"/>
        </w:rPr>
        <w:t xml:space="preserve">митна декларація, </w:t>
      </w:r>
      <w:bookmarkStart w:id="0" w:name="n56"/>
      <w:bookmarkEnd w:id="0"/>
      <w:r w:rsidRPr="008D0BCE">
        <w:rPr>
          <w:i/>
          <w:sz w:val="28"/>
          <w:szCs w:val="28"/>
          <w:lang w:val="uk-UA" w:eastAsia="en-GB"/>
        </w:rPr>
        <w:t xml:space="preserve">митний контроль </w:t>
      </w:r>
      <w:bookmarkStart w:id="1" w:name="n57"/>
      <w:bookmarkEnd w:id="1"/>
      <w:r w:rsidRPr="008D0BCE">
        <w:rPr>
          <w:i/>
          <w:sz w:val="28"/>
          <w:szCs w:val="28"/>
          <w:lang w:val="uk-UA" w:eastAsia="en-GB"/>
        </w:rPr>
        <w:t>, митний режим</w:t>
      </w:r>
      <w:bookmarkStart w:id="2" w:name="n58"/>
      <w:bookmarkStart w:id="3" w:name="n59"/>
      <w:bookmarkEnd w:id="2"/>
      <w:bookmarkEnd w:id="3"/>
      <w:r w:rsidRPr="008D0BCE">
        <w:rPr>
          <w:i/>
          <w:sz w:val="28"/>
          <w:szCs w:val="28"/>
          <w:lang w:val="uk-UA" w:eastAsia="en-GB"/>
        </w:rPr>
        <w:t xml:space="preserve">, </w:t>
      </w:r>
      <w:r w:rsidRPr="008D0BCE">
        <w:rPr>
          <w:bCs/>
          <w:i/>
          <w:sz w:val="28"/>
          <w:szCs w:val="28"/>
          <w:lang w:val="uk-UA"/>
        </w:rPr>
        <w:t xml:space="preserve">митний тариф, </w:t>
      </w:r>
      <w:bookmarkStart w:id="4" w:name="n60"/>
      <w:bookmarkEnd w:id="4"/>
      <w:r w:rsidRPr="008D0BCE">
        <w:rPr>
          <w:i/>
          <w:sz w:val="28"/>
          <w:szCs w:val="28"/>
          <w:lang w:val="uk-UA" w:eastAsia="en-GB"/>
        </w:rPr>
        <w:t>митні платежі</w:t>
      </w:r>
    </w:p>
    <w:p w:rsidR="008D0BCE" w:rsidRPr="008D0BCE" w:rsidRDefault="008D0BCE" w:rsidP="008D0BCE">
      <w:pPr>
        <w:spacing w:line="240" w:lineRule="auto"/>
        <w:rPr>
          <w:rFonts w:ascii="Arial" w:hAnsi="Arial" w:cs="Arial"/>
          <w:bCs/>
          <w:i/>
          <w:sz w:val="28"/>
          <w:szCs w:val="28"/>
          <w:lang w:val="uk-UA"/>
        </w:rPr>
      </w:pPr>
      <w:r w:rsidRPr="008D0BCE">
        <w:rPr>
          <w:rFonts w:ascii="Arial" w:hAnsi="Arial" w:cs="Arial"/>
          <w:bCs/>
          <w:i/>
          <w:sz w:val="28"/>
          <w:szCs w:val="28"/>
          <w:lang w:val="uk-UA"/>
        </w:rPr>
        <w:t>Питання для самоперевірки</w:t>
      </w:r>
    </w:p>
    <w:p w:rsidR="008D0BCE" w:rsidRPr="008D0BCE" w:rsidRDefault="008D0BCE" w:rsidP="008D0BCE">
      <w:pPr>
        <w:widowControl/>
        <w:numPr>
          <w:ilvl w:val="0"/>
          <w:numId w:val="1"/>
        </w:numPr>
        <w:tabs>
          <w:tab w:val="num" w:pos="851"/>
          <w:tab w:val="num" w:pos="1134"/>
        </w:tabs>
        <w:adjustRightInd/>
        <w:spacing w:line="240" w:lineRule="auto"/>
        <w:ind w:left="0" w:firstLine="567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Сутність акцизного податку.</w:t>
      </w:r>
    </w:p>
    <w:p w:rsidR="008D0BCE" w:rsidRPr="008D0BCE" w:rsidRDefault="008D0BCE" w:rsidP="008D0BCE">
      <w:pPr>
        <w:widowControl/>
        <w:numPr>
          <w:ilvl w:val="0"/>
          <w:numId w:val="1"/>
        </w:numPr>
        <w:tabs>
          <w:tab w:val="num" w:pos="851"/>
          <w:tab w:val="num" w:pos="1134"/>
        </w:tabs>
        <w:adjustRightInd/>
        <w:spacing w:line="240" w:lineRule="auto"/>
        <w:ind w:left="0" w:firstLine="567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Платники та об’єкти оподаткування акцизним податком.</w:t>
      </w:r>
    </w:p>
    <w:p w:rsidR="008D0BCE" w:rsidRPr="008D0BCE" w:rsidRDefault="008D0BCE" w:rsidP="008D0BCE">
      <w:pPr>
        <w:widowControl/>
        <w:numPr>
          <w:ilvl w:val="0"/>
          <w:numId w:val="1"/>
        </w:numPr>
        <w:tabs>
          <w:tab w:val="num" w:pos="851"/>
          <w:tab w:val="num" w:pos="1134"/>
        </w:tabs>
        <w:adjustRightInd/>
        <w:spacing w:line="240" w:lineRule="auto"/>
        <w:ind w:left="0" w:firstLine="567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Види підакцизних товарів та ставки податку.</w:t>
      </w:r>
    </w:p>
    <w:p w:rsidR="008D0BCE" w:rsidRPr="008D0BCE" w:rsidRDefault="008D0BCE" w:rsidP="008D0BCE">
      <w:pPr>
        <w:widowControl/>
        <w:numPr>
          <w:ilvl w:val="0"/>
          <w:numId w:val="1"/>
        </w:numPr>
        <w:tabs>
          <w:tab w:val="num" w:pos="851"/>
          <w:tab w:val="num" w:pos="1134"/>
        </w:tabs>
        <w:adjustRightInd/>
        <w:spacing w:line="240" w:lineRule="auto"/>
        <w:ind w:left="0" w:firstLine="567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Порядок визначення сум акцизного податку, які підлягають сплаті в бюджет.</w:t>
      </w:r>
    </w:p>
    <w:p w:rsidR="008D0BCE" w:rsidRPr="008D0BCE" w:rsidRDefault="008D0BCE" w:rsidP="008D0BCE">
      <w:pPr>
        <w:widowControl/>
        <w:numPr>
          <w:ilvl w:val="0"/>
          <w:numId w:val="1"/>
        </w:numPr>
        <w:tabs>
          <w:tab w:val="clear" w:pos="1588"/>
          <w:tab w:val="left" w:pos="993"/>
        </w:tabs>
        <w:adjustRightInd/>
        <w:spacing w:line="240" w:lineRule="auto"/>
        <w:ind w:left="0" w:firstLine="567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Поняття мита, його види та сутність.</w:t>
      </w:r>
    </w:p>
    <w:p w:rsidR="008D0BCE" w:rsidRPr="008D0BCE" w:rsidRDefault="008D0BCE" w:rsidP="008D0BCE">
      <w:pPr>
        <w:widowControl/>
        <w:numPr>
          <w:ilvl w:val="0"/>
          <w:numId w:val="1"/>
        </w:numPr>
        <w:tabs>
          <w:tab w:val="clear" w:pos="1588"/>
          <w:tab w:val="left" w:pos="993"/>
        </w:tabs>
        <w:adjustRightInd/>
        <w:spacing w:line="240" w:lineRule="auto"/>
        <w:ind w:left="0" w:firstLine="567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Платники мита, їх характеристика.</w:t>
      </w:r>
    </w:p>
    <w:p w:rsidR="008D0BCE" w:rsidRPr="008D0BCE" w:rsidRDefault="008D0BCE" w:rsidP="008D0BCE">
      <w:pPr>
        <w:widowControl/>
        <w:numPr>
          <w:ilvl w:val="0"/>
          <w:numId w:val="1"/>
        </w:numPr>
        <w:tabs>
          <w:tab w:val="clear" w:pos="1588"/>
          <w:tab w:val="left" w:pos="993"/>
        </w:tabs>
        <w:adjustRightInd/>
        <w:spacing w:line="240" w:lineRule="auto"/>
        <w:ind w:left="0" w:firstLine="567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Об’єкти та база оподаткування митом.</w:t>
      </w:r>
    </w:p>
    <w:p w:rsidR="008D0BCE" w:rsidRPr="008D0BCE" w:rsidRDefault="008D0BCE" w:rsidP="008D0BCE">
      <w:pPr>
        <w:widowControl/>
        <w:numPr>
          <w:ilvl w:val="0"/>
          <w:numId w:val="1"/>
        </w:numPr>
        <w:tabs>
          <w:tab w:val="clear" w:pos="1588"/>
          <w:tab w:val="left" w:pos="993"/>
        </w:tabs>
        <w:adjustRightInd/>
        <w:spacing w:line="240" w:lineRule="auto"/>
        <w:ind w:left="0" w:firstLine="567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Механізм формування ставок мита та їх різновиди.</w:t>
      </w:r>
    </w:p>
    <w:p w:rsidR="008D0BCE" w:rsidRPr="008D0BCE" w:rsidRDefault="008D0BCE" w:rsidP="008D0BCE">
      <w:pPr>
        <w:widowControl/>
        <w:numPr>
          <w:ilvl w:val="0"/>
          <w:numId w:val="1"/>
        </w:numPr>
        <w:tabs>
          <w:tab w:val="clear" w:pos="1588"/>
          <w:tab w:val="left" w:pos="993"/>
        </w:tabs>
        <w:adjustRightInd/>
        <w:spacing w:line="240" w:lineRule="auto"/>
        <w:ind w:left="0" w:firstLine="567"/>
        <w:rPr>
          <w:bCs/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Нарахування мита на товари та інші предмети, що підлягають митному обкладенню</w:t>
      </w:r>
      <w:r w:rsidRPr="008D0BCE">
        <w:rPr>
          <w:bCs/>
          <w:sz w:val="28"/>
          <w:szCs w:val="28"/>
          <w:lang w:val="uk-UA"/>
        </w:rPr>
        <w:t>.</w:t>
      </w:r>
    </w:p>
    <w:p w:rsidR="008D0BCE" w:rsidRPr="008D0BCE" w:rsidRDefault="008D0BCE" w:rsidP="008D0BCE">
      <w:pPr>
        <w:widowControl/>
        <w:numPr>
          <w:ilvl w:val="0"/>
          <w:numId w:val="1"/>
        </w:numPr>
        <w:tabs>
          <w:tab w:val="clear" w:pos="1588"/>
          <w:tab w:val="left" w:pos="993"/>
        </w:tabs>
        <w:adjustRightInd/>
        <w:spacing w:line="240" w:lineRule="auto"/>
        <w:ind w:left="0" w:firstLine="567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Методи та порядок визначення митної вартості товарів.</w:t>
      </w:r>
    </w:p>
    <w:p w:rsidR="008D0BCE" w:rsidRPr="008D0BCE" w:rsidRDefault="008D0BCE" w:rsidP="008D0BCE">
      <w:pPr>
        <w:widowControl/>
        <w:numPr>
          <w:ilvl w:val="0"/>
          <w:numId w:val="1"/>
        </w:numPr>
        <w:tabs>
          <w:tab w:val="clear" w:pos="1588"/>
          <w:tab w:val="left" w:pos="993"/>
        </w:tabs>
        <w:adjustRightInd/>
        <w:spacing w:line="240" w:lineRule="auto"/>
        <w:ind w:left="0" w:firstLine="567"/>
        <w:rPr>
          <w:bCs/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Перелік податкових пільг мита.</w:t>
      </w:r>
    </w:p>
    <w:p w:rsidR="008D0BCE" w:rsidRPr="008D0BCE" w:rsidRDefault="008D0BCE" w:rsidP="008D0BCE">
      <w:pPr>
        <w:widowControl/>
        <w:numPr>
          <w:ilvl w:val="0"/>
          <w:numId w:val="1"/>
        </w:numPr>
        <w:tabs>
          <w:tab w:val="clear" w:pos="1588"/>
          <w:tab w:val="left" w:pos="993"/>
          <w:tab w:val="num" w:pos="1134"/>
        </w:tabs>
        <w:adjustRightInd/>
        <w:spacing w:line="240" w:lineRule="auto"/>
        <w:ind w:left="0" w:firstLine="567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lastRenderedPageBreak/>
        <w:t>Податкова звітність з акцизного податку, термін та порядок її подання.</w:t>
      </w:r>
    </w:p>
    <w:p w:rsidR="008D0BCE" w:rsidRDefault="008D0BCE" w:rsidP="008D0BCE">
      <w:pPr>
        <w:spacing w:line="240" w:lineRule="auto"/>
        <w:rPr>
          <w:rFonts w:ascii="Arial" w:hAnsi="Arial" w:cs="Arial"/>
          <w:bCs/>
          <w:i/>
          <w:sz w:val="28"/>
          <w:szCs w:val="28"/>
          <w:lang w:val="uk-UA"/>
        </w:rPr>
      </w:pPr>
    </w:p>
    <w:p w:rsidR="008D0BCE" w:rsidRPr="008D0BCE" w:rsidRDefault="008D0BCE" w:rsidP="008D0BCE">
      <w:pPr>
        <w:spacing w:line="240" w:lineRule="auto"/>
        <w:rPr>
          <w:rFonts w:ascii="Arial" w:hAnsi="Arial" w:cs="Arial"/>
          <w:bCs/>
          <w:i/>
          <w:sz w:val="28"/>
          <w:szCs w:val="28"/>
          <w:lang w:val="uk-UA"/>
        </w:rPr>
      </w:pPr>
      <w:r w:rsidRPr="008D0BCE">
        <w:rPr>
          <w:rFonts w:ascii="Arial" w:hAnsi="Arial" w:cs="Arial"/>
          <w:bCs/>
          <w:i/>
          <w:sz w:val="28"/>
          <w:szCs w:val="28"/>
          <w:lang w:val="uk-UA"/>
        </w:rPr>
        <w:t>Тести для перевірки знань</w:t>
      </w:r>
    </w:p>
    <w:p w:rsidR="008D0BCE" w:rsidRPr="008D0BCE" w:rsidRDefault="008D0BCE" w:rsidP="008D0BCE">
      <w:pPr>
        <w:spacing w:line="240" w:lineRule="auto"/>
        <w:rPr>
          <w:i/>
          <w:sz w:val="28"/>
          <w:szCs w:val="28"/>
          <w:lang w:val="uk-UA"/>
        </w:rPr>
      </w:pPr>
      <w:r w:rsidRPr="008D0BCE">
        <w:rPr>
          <w:i/>
          <w:sz w:val="28"/>
          <w:szCs w:val="28"/>
          <w:lang w:val="uk-UA"/>
        </w:rPr>
        <w:t>1. У якому з наведених варіантів вказана особа, яка згідно Податкового кодексу не є платниками акцизного податку?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а) особа, яка виробляє підакцизні товари;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б) фізична особа-резидент або нерезидент, яка ввозить підакцизні товари (продукцію) на митну територію України в обсягах, що підлягають оподаткуванню, відповідно до митного законодавства;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в) особа, яка є споживачем підакцизних товарів (продукції).</w:t>
      </w:r>
    </w:p>
    <w:p w:rsidR="008D0BCE" w:rsidRPr="008D0BCE" w:rsidRDefault="008D0BCE" w:rsidP="008D0BCE">
      <w:pPr>
        <w:spacing w:line="240" w:lineRule="auto"/>
        <w:rPr>
          <w:i/>
          <w:sz w:val="28"/>
          <w:szCs w:val="28"/>
          <w:lang w:val="uk-UA"/>
        </w:rPr>
      </w:pPr>
      <w:r w:rsidRPr="008D0BCE">
        <w:rPr>
          <w:i/>
          <w:sz w:val="28"/>
          <w:szCs w:val="28"/>
          <w:lang w:val="uk-UA"/>
        </w:rPr>
        <w:t>2. У який термін органи ліцензування, що уповноважені видавати ліцензії на виробництво підакцизних товарів (продукції) та / або імпорту алкогольних напоїв та тютюнових виробів, зобов’язані надати органу державної податкової служби за місцезнаходженням суб’єкта господарювання інформацію про видані, переоформлені, призупинені або анульовані ліцензії?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а) у п’ятиденний строк з дня здійснення таких дій;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б) у триденний строк з дня здійснення таких дій;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в) наступного дня з дня здійснення таких дій.</w:t>
      </w:r>
    </w:p>
    <w:p w:rsidR="008D0BCE" w:rsidRPr="008D0BCE" w:rsidRDefault="008D0BCE" w:rsidP="008D0BCE">
      <w:pPr>
        <w:spacing w:line="240" w:lineRule="auto"/>
        <w:rPr>
          <w:i/>
          <w:sz w:val="28"/>
          <w:szCs w:val="28"/>
          <w:lang w:val="uk-UA"/>
        </w:rPr>
      </w:pPr>
      <w:r w:rsidRPr="008D0BCE">
        <w:rPr>
          <w:i/>
          <w:sz w:val="28"/>
          <w:szCs w:val="28"/>
          <w:lang w:val="uk-UA"/>
        </w:rPr>
        <w:t>3. Яким документом має бути оформлено вивезення (експорт) товарів (продукції) за межі митної території України, щоб ця операція з підакцизними товарами не підлягала оподаткуванню?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а) завіреною копією договору між експортером та імпортером;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б) належно оформленою митною декларацією;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в) довідкою органу ДПС за місцем реєстрації суб’єкта господарювання - експортера.</w:t>
      </w:r>
    </w:p>
    <w:p w:rsidR="008D0BCE" w:rsidRPr="008D0BCE" w:rsidRDefault="008D0BCE" w:rsidP="008D0BCE">
      <w:pPr>
        <w:spacing w:line="240" w:lineRule="auto"/>
        <w:rPr>
          <w:i/>
          <w:sz w:val="28"/>
          <w:szCs w:val="28"/>
          <w:lang w:val="uk-UA"/>
        </w:rPr>
      </w:pPr>
      <w:r w:rsidRPr="008D0BCE">
        <w:rPr>
          <w:i/>
          <w:sz w:val="28"/>
          <w:szCs w:val="28"/>
          <w:lang w:val="uk-UA"/>
        </w:rPr>
        <w:t>4. У якому з наведених варіантів відповідей вказані всі операції з підакцизними товарами, які звільнені від оподаткування?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а) операції з реалізації вироблених в Україні підакцизних товарів (продукції), операції з ввезення підакцизних товарів (продукції) на митну територію України, операції з вивезення (експорту) підакцизних товарів (продукції) платником податку за межі митної території України;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б) операції з реалізації легкових автомобілів спеціального призначення, оплата вартості яких здійснюється за рахунок коштів державного та місцевих бюджетів, операції з ввезення підакцизних товарів (продукції) на митну територію України, операції з ввезення фізичними особами на митну територію України підакцизних товарів (продукції) в обсягах, що не перевищують норм безмитного ввезення, встановлених законом;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в) операції з ввезення фізичними особами на митну територію України підакцизних товарів (продукції) в обсягах, що не перевищують норм безмитного ввезення, встановлених законом, операції з ввезення підакцизних товарів (продукції) на митну територію України, призначених для офіційного (службового) користування дипломатичними представництвами іноземних держав, операції з реалізації легкових автомобілів спеціального призначення, оплата вартості яких здійснюється за рахунок коштів державного та місцевих бюджетів.</w:t>
      </w:r>
    </w:p>
    <w:p w:rsidR="008D0BCE" w:rsidRPr="008D0BCE" w:rsidRDefault="008D0BCE" w:rsidP="008D0BCE">
      <w:pPr>
        <w:spacing w:line="240" w:lineRule="auto"/>
        <w:rPr>
          <w:i/>
          <w:sz w:val="28"/>
          <w:szCs w:val="28"/>
          <w:lang w:val="uk-UA"/>
        </w:rPr>
      </w:pPr>
      <w:r w:rsidRPr="008D0BCE">
        <w:rPr>
          <w:i/>
          <w:sz w:val="28"/>
          <w:szCs w:val="28"/>
          <w:lang w:val="uk-UA"/>
        </w:rPr>
        <w:lastRenderedPageBreak/>
        <w:t>5. При визначенні бази оподаткування акцизним податком перерахунок іноземної валюти на національну валюту здійснюється за офіційним курсом гривні до іноземної валюти, встановленим НБУ, що діє на дату...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а) подання до митного органу митної декларації до митного оформлення;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б) отримання виручки за реалізовані товари;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в) надходження підакцизних товарів на склад.</w:t>
      </w:r>
    </w:p>
    <w:p w:rsidR="008D0BCE" w:rsidRPr="008D0BCE" w:rsidRDefault="008D0BCE" w:rsidP="008D0BCE">
      <w:pPr>
        <w:spacing w:line="240" w:lineRule="auto"/>
        <w:rPr>
          <w:i/>
          <w:sz w:val="28"/>
          <w:szCs w:val="28"/>
          <w:lang w:val="uk-UA"/>
        </w:rPr>
      </w:pPr>
      <w:r w:rsidRPr="008D0BCE">
        <w:rPr>
          <w:i/>
          <w:sz w:val="28"/>
          <w:szCs w:val="28"/>
          <w:lang w:val="uk-UA"/>
        </w:rPr>
        <w:t>6. Чи різняться ставки акцизного податку на території України?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а) так, вони встановлюються рішенням місцевих рад у кожній з областей України;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б) можуть відрізнятись на різних територіях залежно від їх географічного розташування;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в) ні, вони є єдиними на всій території України.</w:t>
      </w:r>
    </w:p>
    <w:p w:rsidR="008D0BCE" w:rsidRPr="008D0BCE" w:rsidRDefault="008D0BCE" w:rsidP="008D0BCE">
      <w:pPr>
        <w:spacing w:line="240" w:lineRule="auto"/>
        <w:rPr>
          <w:i/>
          <w:sz w:val="28"/>
          <w:szCs w:val="28"/>
          <w:lang w:val="uk-UA"/>
        </w:rPr>
      </w:pPr>
      <w:r w:rsidRPr="008D0BCE">
        <w:rPr>
          <w:i/>
          <w:sz w:val="28"/>
          <w:szCs w:val="28"/>
          <w:lang w:val="uk-UA"/>
        </w:rPr>
        <w:t>7. З наведених визначень акцизного податку обрати правильне: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а) непрямий податок на споживання окремих видів товарів (продукції), визначених ПКУ як підакцизні, що включається до ціни таких товарів (продукції);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б) непрямий податок на споживання окремих видів товарів (продукції), визначених ПКУ як підакцизні, що не включається до ціни таких товарів (продукції);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в) прямий податок на споживання окремих видів товарів (продукції), визначених ПКУ як підакцизні, що включається до ціни таких товарів (продукції).</w:t>
      </w:r>
    </w:p>
    <w:p w:rsidR="008D0BCE" w:rsidRPr="008D0BCE" w:rsidRDefault="008D0BCE" w:rsidP="008D0BCE">
      <w:pPr>
        <w:spacing w:line="240" w:lineRule="auto"/>
        <w:rPr>
          <w:i/>
          <w:sz w:val="28"/>
          <w:szCs w:val="28"/>
          <w:lang w:val="uk-UA"/>
        </w:rPr>
      </w:pPr>
      <w:r w:rsidRPr="008D0BCE">
        <w:rPr>
          <w:i/>
          <w:sz w:val="28"/>
          <w:szCs w:val="28"/>
          <w:lang w:val="uk-UA"/>
        </w:rPr>
        <w:t>8. Податковий кодекс визначає наступні ставки акцизного податку: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а) </w:t>
      </w:r>
      <w:proofErr w:type="spellStart"/>
      <w:r w:rsidRPr="008D0BCE">
        <w:rPr>
          <w:sz w:val="28"/>
          <w:szCs w:val="28"/>
          <w:lang w:val="uk-UA"/>
        </w:rPr>
        <w:t>адвалорні</w:t>
      </w:r>
      <w:proofErr w:type="spellEnd"/>
      <w:r w:rsidRPr="008D0BCE">
        <w:rPr>
          <w:sz w:val="28"/>
          <w:szCs w:val="28"/>
          <w:lang w:val="uk-UA"/>
        </w:rPr>
        <w:t xml:space="preserve"> та специфічні;                                  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б) </w:t>
      </w:r>
      <w:proofErr w:type="spellStart"/>
      <w:r w:rsidRPr="008D0BCE">
        <w:rPr>
          <w:sz w:val="28"/>
          <w:szCs w:val="28"/>
          <w:lang w:val="uk-UA"/>
        </w:rPr>
        <w:t>адвалорні</w:t>
      </w:r>
      <w:proofErr w:type="spellEnd"/>
      <w:r w:rsidRPr="008D0BCE">
        <w:rPr>
          <w:sz w:val="28"/>
          <w:szCs w:val="28"/>
          <w:lang w:val="uk-UA"/>
        </w:rPr>
        <w:t>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в) </w:t>
      </w:r>
      <w:proofErr w:type="spellStart"/>
      <w:r w:rsidRPr="008D0BCE">
        <w:rPr>
          <w:sz w:val="28"/>
          <w:szCs w:val="28"/>
          <w:lang w:val="uk-UA"/>
        </w:rPr>
        <w:t>адвалорні</w:t>
      </w:r>
      <w:proofErr w:type="spellEnd"/>
      <w:r w:rsidRPr="008D0BCE">
        <w:rPr>
          <w:sz w:val="28"/>
          <w:szCs w:val="28"/>
          <w:lang w:val="uk-UA"/>
        </w:rPr>
        <w:t xml:space="preserve">, специфічні, одночасно </w:t>
      </w:r>
      <w:proofErr w:type="spellStart"/>
      <w:r w:rsidRPr="008D0BCE">
        <w:rPr>
          <w:sz w:val="28"/>
          <w:szCs w:val="28"/>
          <w:lang w:val="uk-UA"/>
        </w:rPr>
        <w:t>адвалорні</w:t>
      </w:r>
      <w:proofErr w:type="spellEnd"/>
      <w:r w:rsidRPr="008D0BCE">
        <w:rPr>
          <w:sz w:val="28"/>
          <w:szCs w:val="28"/>
          <w:lang w:val="uk-UA"/>
        </w:rPr>
        <w:t xml:space="preserve"> та специфічні.</w:t>
      </w:r>
    </w:p>
    <w:p w:rsidR="008D0BCE" w:rsidRPr="008D0BCE" w:rsidRDefault="008D0BCE" w:rsidP="008D0BCE">
      <w:pPr>
        <w:spacing w:line="240" w:lineRule="auto"/>
        <w:rPr>
          <w:i/>
          <w:sz w:val="28"/>
          <w:szCs w:val="28"/>
          <w:lang w:val="uk-UA"/>
        </w:rPr>
      </w:pPr>
      <w:r w:rsidRPr="008D0BCE">
        <w:rPr>
          <w:i/>
          <w:sz w:val="28"/>
          <w:szCs w:val="28"/>
          <w:lang w:val="uk-UA"/>
        </w:rPr>
        <w:t>9. Яка дата вважається датою виникнення податкових зобов’язань щодо підакцизних товарів (продукції), вироблених на митній території України?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а) дата їх виробництва виробником;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 xml:space="preserve">б) дата їх реалізації особою, яка їх виробляє; 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в) дата списання сировини матеріалів на виробництво підакцизних товарів (продукції).</w:t>
      </w:r>
    </w:p>
    <w:p w:rsidR="008D0BCE" w:rsidRPr="008D0BCE" w:rsidRDefault="008D0BCE" w:rsidP="008D0BCE">
      <w:pPr>
        <w:spacing w:line="240" w:lineRule="auto"/>
        <w:rPr>
          <w:i/>
          <w:sz w:val="28"/>
          <w:szCs w:val="28"/>
          <w:lang w:val="uk-UA"/>
        </w:rPr>
      </w:pPr>
      <w:r w:rsidRPr="008D0BCE">
        <w:rPr>
          <w:i/>
          <w:sz w:val="28"/>
          <w:szCs w:val="28"/>
          <w:lang w:val="uk-UA"/>
        </w:rPr>
        <w:t>10. У якому з наведених нижче випадків податкове зобов’язання щодо втраченого підакцизного товару (продукції) не виникає?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 xml:space="preserve">а) якщо платник податку документально зафіксував ці втрати та надав контролюючим органам необхідні докази того, що відповідний підакцизний товар (продукцію) утрачено внаслідок аварії, пожежі, повені чи інших форс-мажорних обставин і його використання на митній території України є неможливим; 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б) якщо втрата підакцизного товару (продукції) сталася не з вини платника;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в) якщо підакцизні товари (продукція) визнані непридатними до споживання.</w:t>
      </w:r>
    </w:p>
    <w:p w:rsidR="008D0BCE" w:rsidRPr="008D0BCE" w:rsidRDefault="008D0BCE" w:rsidP="008D0BCE">
      <w:pPr>
        <w:tabs>
          <w:tab w:val="left" w:pos="224"/>
          <w:tab w:val="num" w:pos="851"/>
        </w:tabs>
        <w:adjustRightInd/>
        <w:spacing w:line="240" w:lineRule="auto"/>
        <w:rPr>
          <w:bCs/>
          <w:i/>
          <w:sz w:val="28"/>
          <w:szCs w:val="28"/>
          <w:lang w:val="uk-UA"/>
        </w:rPr>
      </w:pPr>
      <w:r w:rsidRPr="008D0BCE">
        <w:rPr>
          <w:bCs/>
          <w:i/>
          <w:sz w:val="28"/>
          <w:szCs w:val="28"/>
          <w:lang w:val="uk-UA"/>
        </w:rPr>
        <w:t>11. Компенсаційне мито встановлюється відповідно до: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а) </w:t>
      </w:r>
      <w:r w:rsidRPr="008D0BCE">
        <w:rPr>
          <w:sz w:val="28"/>
          <w:szCs w:val="28"/>
          <w:lang w:val="uk-UA"/>
        </w:rPr>
        <w:t xml:space="preserve">Закону України </w:t>
      </w:r>
      <w:hyperlink r:id="rId5" w:tgtFrame="_blank" w:history="1">
        <w:r w:rsidRPr="008D0BCE">
          <w:rPr>
            <w:sz w:val="28"/>
            <w:szCs w:val="28"/>
            <w:lang w:val="uk-UA"/>
          </w:rPr>
          <w:t>“Про захист національного товаровиробника від демпінгового імпорту”</w:t>
        </w:r>
      </w:hyperlink>
      <w:r w:rsidRPr="008D0BCE">
        <w:rPr>
          <w:bCs/>
          <w:sz w:val="28"/>
          <w:szCs w:val="28"/>
          <w:lang w:val="uk-UA"/>
        </w:rPr>
        <w:t>;</w:t>
      </w:r>
    </w:p>
    <w:p w:rsidR="008D0BCE" w:rsidRPr="008D0BCE" w:rsidRDefault="008D0BCE" w:rsidP="008D0BCE">
      <w:pPr>
        <w:tabs>
          <w:tab w:val="left" w:pos="868"/>
          <w:tab w:val="left" w:pos="952"/>
          <w:tab w:val="num" w:pos="2160"/>
        </w:tabs>
        <w:spacing w:line="240" w:lineRule="auto"/>
        <w:rPr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б) </w:t>
      </w:r>
      <w:r w:rsidRPr="008D0BCE">
        <w:rPr>
          <w:sz w:val="28"/>
          <w:szCs w:val="28"/>
          <w:lang w:val="uk-UA"/>
        </w:rPr>
        <w:t xml:space="preserve">Закону України </w:t>
      </w:r>
      <w:hyperlink r:id="rId6" w:tgtFrame="_blank" w:history="1">
        <w:r w:rsidRPr="008D0BCE">
          <w:rPr>
            <w:sz w:val="28"/>
            <w:szCs w:val="28"/>
            <w:lang w:val="uk-UA"/>
          </w:rPr>
          <w:t xml:space="preserve">“Про захист національного товаровиробника від </w:t>
        </w:r>
        <w:r w:rsidRPr="008D0BCE">
          <w:rPr>
            <w:sz w:val="28"/>
            <w:szCs w:val="28"/>
            <w:lang w:val="uk-UA"/>
          </w:rPr>
          <w:lastRenderedPageBreak/>
          <w:t>субсидованого імпорту”</w:t>
        </w:r>
      </w:hyperlink>
      <w:r w:rsidRPr="008D0BCE">
        <w:rPr>
          <w:bCs/>
          <w:sz w:val="28"/>
          <w:szCs w:val="28"/>
          <w:lang w:val="uk-UA"/>
        </w:rPr>
        <w:t>;</w:t>
      </w:r>
    </w:p>
    <w:p w:rsidR="008D0BCE" w:rsidRPr="008D0BCE" w:rsidRDefault="008D0BCE" w:rsidP="008D0BCE">
      <w:pPr>
        <w:tabs>
          <w:tab w:val="left" w:pos="868"/>
          <w:tab w:val="left" w:pos="952"/>
          <w:tab w:val="num" w:pos="2160"/>
        </w:tabs>
        <w:spacing w:line="240" w:lineRule="auto"/>
        <w:rPr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в) </w:t>
      </w:r>
      <w:r w:rsidRPr="008D0BCE">
        <w:rPr>
          <w:sz w:val="28"/>
          <w:szCs w:val="28"/>
          <w:lang w:val="uk-UA"/>
        </w:rPr>
        <w:t xml:space="preserve">Закону України </w:t>
      </w:r>
      <w:hyperlink r:id="rId7" w:tgtFrame="_blank" w:history="1">
        <w:r w:rsidRPr="008D0BCE">
          <w:rPr>
            <w:sz w:val="28"/>
            <w:szCs w:val="28"/>
            <w:lang w:val="uk-UA"/>
          </w:rPr>
          <w:t>“Про застосування спеціальних заходів щодо імпорту в Україну”</w:t>
        </w:r>
      </w:hyperlink>
      <w:r w:rsidRPr="008D0BCE">
        <w:rPr>
          <w:bCs/>
          <w:sz w:val="28"/>
          <w:szCs w:val="28"/>
          <w:lang w:val="uk-UA"/>
        </w:rPr>
        <w:t>.</w:t>
      </w:r>
    </w:p>
    <w:p w:rsidR="008D0BCE" w:rsidRPr="008D0BCE" w:rsidRDefault="008D0BCE" w:rsidP="008D0BCE">
      <w:pPr>
        <w:tabs>
          <w:tab w:val="left" w:pos="224"/>
          <w:tab w:val="num" w:pos="851"/>
        </w:tabs>
        <w:adjustRightInd/>
        <w:spacing w:line="240" w:lineRule="auto"/>
        <w:rPr>
          <w:bCs/>
          <w:i/>
          <w:sz w:val="28"/>
          <w:szCs w:val="28"/>
          <w:lang w:val="uk-UA"/>
        </w:rPr>
      </w:pPr>
      <w:r w:rsidRPr="008D0BCE">
        <w:rPr>
          <w:bCs/>
          <w:i/>
          <w:sz w:val="28"/>
          <w:szCs w:val="28"/>
          <w:lang w:val="uk-UA"/>
        </w:rPr>
        <w:t>12. Антидемпінгове мито встановлюється відповідно до: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а) </w:t>
      </w:r>
      <w:r w:rsidRPr="008D0BCE">
        <w:rPr>
          <w:sz w:val="28"/>
          <w:szCs w:val="28"/>
          <w:lang w:val="uk-UA"/>
        </w:rPr>
        <w:t xml:space="preserve">Закону України </w:t>
      </w:r>
      <w:hyperlink r:id="rId8" w:tgtFrame="_blank" w:history="1">
        <w:r w:rsidRPr="008D0BCE">
          <w:rPr>
            <w:sz w:val="28"/>
            <w:szCs w:val="28"/>
            <w:lang w:val="uk-UA"/>
          </w:rPr>
          <w:t>“Про захист національного товаровиробника від демпінгового імпорту”</w:t>
        </w:r>
      </w:hyperlink>
      <w:r w:rsidRPr="008D0BCE">
        <w:rPr>
          <w:bCs/>
          <w:sz w:val="28"/>
          <w:szCs w:val="28"/>
          <w:lang w:val="uk-UA"/>
        </w:rPr>
        <w:t>;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б) </w:t>
      </w:r>
      <w:r w:rsidRPr="008D0BCE">
        <w:rPr>
          <w:sz w:val="28"/>
          <w:szCs w:val="28"/>
          <w:lang w:val="uk-UA"/>
        </w:rPr>
        <w:t xml:space="preserve">Закону України </w:t>
      </w:r>
      <w:hyperlink r:id="rId9" w:tgtFrame="_blank" w:history="1">
        <w:r w:rsidRPr="008D0BCE">
          <w:rPr>
            <w:sz w:val="28"/>
            <w:szCs w:val="28"/>
            <w:lang w:val="uk-UA"/>
          </w:rPr>
          <w:t>“Про захист національного товаровиробника від субсидованого імпорту”</w:t>
        </w:r>
      </w:hyperlink>
      <w:r w:rsidRPr="008D0BCE">
        <w:rPr>
          <w:bCs/>
          <w:sz w:val="28"/>
          <w:szCs w:val="28"/>
          <w:lang w:val="uk-UA"/>
        </w:rPr>
        <w:t>;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в) </w:t>
      </w:r>
      <w:r w:rsidRPr="008D0BCE">
        <w:rPr>
          <w:sz w:val="28"/>
          <w:szCs w:val="28"/>
          <w:lang w:val="uk-UA"/>
        </w:rPr>
        <w:t xml:space="preserve">Закону України </w:t>
      </w:r>
      <w:hyperlink r:id="rId10" w:tgtFrame="_blank" w:history="1">
        <w:r w:rsidRPr="008D0BCE">
          <w:rPr>
            <w:sz w:val="28"/>
            <w:szCs w:val="28"/>
            <w:lang w:val="uk-UA"/>
          </w:rPr>
          <w:t>“Про застосування спеціальних заходів щодо імпорту в Україну”</w:t>
        </w:r>
      </w:hyperlink>
      <w:r w:rsidRPr="008D0BCE">
        <w:rPr>
          <w:bCs/>
          <w:sz w:val="28"/>
          <w:szCs w:val="28"/>
          <w:lang w:val="uk-UA"/>
        </w:rPr>
        <w:t>.</w:t>
      </w:r>
    </w:p>
    <w:p w:rsidR="008D0BCE" w:rsidRPr="008D0BCE" w:rsidRDefault="008D0BCE" w:rsidP="008D0BCE">
      <w:pPr>
        <w:widowControl/>
        <w:tabs>
          <w:tab w:val="left" w:pos="224"/>
          <w:tab w:val="num" w:pos="851"/>
        </w:tabs>
        <w:adjustRightInd/>
        <w:spacing w:line="240" w:lineRule="auto"/>
        <w:rPr>
          <w:i/>
          <w:sz w:val="28"/>
          <w:szCs w:val="28"/>
          <w:lang w:val="uk-UA"/>
        </w:rPr>
      </w:pPr>
      <w:r w:rsidRPr="008D0BCE">
        <w:rPr>
          <w:i/>
          <w:sz w:val="28"/>
          <w:szCs w:val="28"/>
          <w:lang w:val="uk-UA"/>
        </w:rPr>
        <w:t>13. Платниками мита є: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а) особа, на яку покладається дотримання вимог митних режимів, встановлених Митним Кодексом;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б) особа, яка перевозить товари з митної території України у порядку та на умовах, встановлених Митним Кодексом;</w:t>
      </w:r>
    </w:p>
    <w:p w:rsidR="008D0BCE" w:rsidRPr="008D0BCE" w:rsidRDefault="008D0BCE" w:rsidP="008D0BCE">
      <w:pPr>
        <w:spacing w:line="240" w:lineRule="auto"/>
        <w:rPr>
          <w:bCs/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в) особа, яка ввозить товари на митну територію України чи вивозить товари з митної території України у порядку та на умовах, встановлених Митним Кодексом.</w:t>
      </w:r>
    </w:p>
    <w:p w:rsidR="008D0BCE" w:rsidRPr="008D0BCE" w:rsidRDefault="008D0BCE" w:rsidP="008D0BCE">
      <w:pPr>
        <w:widowControl/>
        <w:tabs>
          <w:tab w:val="left" w:pos="180"/>
          <w:tab w:val="left" w:pos="360"/>
        </w:tabs>
        <w:adjustRightInd/>
        <w:spacing w:line="240" w:lineRule="auto"/>
        <w:rPr>
          <w:i/>
          <w:sz w:val="28"/>
          <w:szCs w:val="28"/>
          <w:lang w:val="uk-UA"/>
        </w:rPr>
      </w:pPr>
      <w:r w:rsidRPr="008D0BCE">
        <w:rPr>
          <w:i/>
          <w:sz w:val="28"/>
          <w:szCs w:val="28"/>
          <w:lang w:val="uk-UA"/>
        </w:rPr>
        <w:t>14. Об’єктами оподаткування митом є :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а) товари, митна вартість яких перевищує еквівалент 100 євро, що ввозяться на митну територію України або вивозяться за межі митної території України підприємствами;</w:t>
      </w:r>
    </w:p>
    <w:p w:rsidR="008D0BCE" w:rsidRPr="008D0BCE" w:rsidRDefault="008D0BCE" w:rsidP="008D0BCE">
      <w:pPr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б)</w:t>
      </w:r>
      <w:r w:rsidRPr="008D0BCE">
        <w:rPr>
          <w:sz w:val="28"/>
          <w:szCs w:val="28"/>
          <w:lang w:val="uk-UA"/>
        </w:rPr>
        <w:t> товари, митна вартість яких перевищує еквівалент 200 євро, що ввозяться на митну територію України або вивозяться за межі митної території України підприємства</w:t>
      </w:r>
      <w:r w:rsidRPr="008D0BCE">
        <w:rPr>
          <w:bCs/>
          <w:sz w:val="28"/>
          <w:szCs w:val="28"/>
          <w:lang w:val="uk-UA"/>
        </w:rPr>
        <w:t>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в) </w:t>
      </w:r>
      <w:r w:rsidRPr="008D0BCE">
        <w:rPr>
          <w:bCs/>
          <w:sz w:val="28"/>
          <w:szCs w:val="28"/>
          <w:lang w:val="uk-UA"/>
        </w:rPr>
        <w:t>немає правильної відповіді</w:t>
      </w:r>
      <w:r w:rsidRPr="008D0BCE">
        <w:rPr>
          <w:sz w:val="28"/>
          <w:szCs w:val="28"/>
          <w:lang w:val="uk-UA"/>
        </w:rPr>
        <w:t>.</w:t>
      </w:r>
    </w:p>
    <w:p w:rsidR="008D0BCE" w:rsidRPr="008D0BCE" w:rsidRDefault="008D0BCE" w:rsidP="008D0BCE">
      <w:pPr>
        <w:widowControl/>
        <w:tabs>
          <w:tab w:val="left" w:pos="140"/>
          <w:tab w:val="left" w:pos="168"/>
          <w:tab w:val="left" w:pos="224"/>
          <w:tab w:val="num" w:pos="851"/>
        </w:tabs>
        <w:adjustRightInd/>
        <w:spacing w:line="240" w:lineRule="auto"/>
        <w:rPr>
          <w:i/>
          <w:sz w:val="28"/>
          <w:szCs w:val="28"/>
          <w:lang w:val="uk-UA"/>
        </w:rPr>
      </w:pPr>
      <w:r w:rsidRPr="008D0BCE">
        <w:rPr>
          <w:i/>
          <w:sz w:val="28"/>
          <w:szCs w:val="28"/>
          <w:lang w:val="uk-UA"/>
        </w:rPr>
        <w:t>15. Базою оподаткування митом товарів, що переміщуються через митний кордон України є: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а) обсяги поставки товарів;    б) обсяги реалізації та вартість товарів;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в) митна вартість товарів.</w:t>
      </w:r>
    </w:p>
    <w:p w:rsidR="008D0BCE" w:rsidRPr="008D0BCE" w:rsidRDefault="008D0BCE" w:rsidP="008D0BCE">
      <w:pPr>
        <w:widowControl/>
        <w:tabs>
          <w:tab w:val="left" w:pos="224"/>
          <w:tab w:val="num" w:pos="851"/>
        </w:tabs>
        <w:adjustRightInd/>
        <w:spacing w:line="240" w:lineRule="auto"/>
        <w:rPr>
          <w:i/>
          <w:sz w:val="28"/>
          <w:szCs w:val="28"/>
          <w:lang w:val="uk-UA"/>
        </w:rPr>
      </w:pPr>
      <w:r w:rsidRPr="008D0BCE">
        <w:rPr>
          <w:i/>
          <w:sz w:val="28"/>
          <w:szCs w:val="28"/>
          <w:lang w:val="uk-UA"/>
        </w:rPr>
        <w:t>16. Мито нараховують: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а) державні податкові органи, оскільки це непрямий податок і сплачується до державного бюджету України;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б) фінансові органи;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в) митні органи.</w:t>
      </w:r>
    </w:p>
    <w:p w:rsidR="008D0BCE" w:rsidRPr="008D0BCE" w:rsidRDefault="008D0BCE" w:rsidP="008D0BCE">
      <w:pPr>
        <w:widowControl/>
        <w:numPr>
          <w:ilvl w:val="0"/>
          <w:numId w:val="2"/>
        </w:numPr>
        <w:tabs>
          <w:tab w:val="left" w:pos="180"/>
          <w:tab w:val="left" w:pos="360"/>
        </w:tabs>
        <w:adjustRightInd/>
        <w:spacing w:line="240" w:lineRule="auto"/>
        <w:rPr>
          <w:i/>
          <w:sz w:val="28"/>
          <w:szCs w:val="28"/>
          <w:lang w:val="uk-UA"/>
        </w:rPr>
      </w:pPr>
      <w:r w:rsidRPr="008D0BCE">
        <w:rPr>
          <w:i/>
          <w:sz w:val="28"/>
          <w:szCs w:val="28"/>
          <w:lang w:val="uk-UA"/>
        </w:rPr>
        <w:t>Мито сплачується: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а) під час перетину митного кордону;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б) під час оприбуткування товарно-матеріальних цінностей;</w:t>
      </w:r>
    </w:p>
    <w:p w:rsidR="008D0BCE" w:rsidRPr="008D0BCE" w:rsidRDefault="008D0BCE" w:rsidP="008D0BCE">
      <w:pPr>
        <w:spacing w:line="240" w:lineRule="auto"/>
        <w:rPr>
          <w:sz w:val="28"/>
          <w:szCs w:val="28"/>
          <w:lang w:val="uk-UA"/>
        </w:rPr>
      </w:pPr>
      <w:r w:rsidRPr="008D0BCE">
        <w:rPr>
          <w:sz w:val="28"/>
          <w:szCs w:val="28"/>
          <w:lang w:val="uk-UA"/>
        </w:rPr>
        <w:t>в) під час продажу товарно-матеріальних цінностей.</w:t>
      </w:r>
    </w:p>
    <w:p w:rsidR="008D0BCE" w:rsidRPr="008D0BCE" w:rsidRDefault="008D0BCE" w:rsidP="008D0BCE">
      <w:pPr>
        <w:tabs>
          <w:tab w:val="left" w:pos="224"/>
          <w:tab w:val="num" w:pos="851"/>
        </w:tabs>
        <w:adjustRightInd/>
        <w:spacing w:line="240" w:lineRule="auto"/>
        <w:rPr>
          <w:bCs/>
          <w:i/>
          <w:sz w:val="28"/>
          <w:szCs w:val="28"/>
          <w:lang w:val="uk-UA"/>
        </w:rPr>
      </w:pPr>
      <w:r w:rsidRPr="008D0BCE">
        <w:rPr>
          <w:bCs/>
          <w:i/>
          <w:sz w:val="28"/>
          <w:szCs w:val="28"/>
          <w:lang w:val="uk-UA"/>
        </w:rPr>
        <w:t>18. Від сплати мита звільняються повністю: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а) транспортні засоби, що здійснюють регулярні міжнародні перевезення вантажів, багажу та пасажирів;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б) </w:t>
      </w:r>
      <w:r w:rsidRPr="008D0BCE">
        <w:rPr>
          <w:sz w:val="28"/>
          <w:szCs w:val="28"/>
          <w:lang w:val="uk-UA"/>
        </w:rPr>
        <w:t>товари, митна вартість яких перевищує еквівалент 100 євро, що ввозяться на митну територію України або вивозяться за межі митної території України підприємствами</w:t>
      </w:r>
      <w:r w:rsidRPr="008D0BCE">
        <w:rPr>
          <w:bCs/>
          <w:sz w:val="28"/>
          <w:szCs w:val="28"/>
          <w:lang w:val="uk-UA"/>
        </w:rPr>
        <w:t>;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lastRenderedPageBreak/>
        <w:t>в) немає правильної відповіді.</w:t>
      </w:r>
    </w:p>
    <w:p w:rsidR="008D0BCE" w:rsidRPr="008D0BCE" w:rsidRDefault="008D0BCE" w:rsidP="008D0BCE">
      <w:pPr>
        <w:tabs>
          <w:tab w:val="left" w:pos="196"/>
          <w:tab w:val="left" w:pos="360"/>
        </w:tabs>
        <w:adjustRightInd/>
        <w:spacing w:line="240" w:lineRule="auto"/>
        <w:rPr>
          <w:bCs/>
          <w:i/>
          <w:sz w:val="28"/>
          <w:szCs w:val="28"/>
          <w:lang w:val="uk-UA"/>
        </w:rPr>
      </w:pPr>
      <w:r w:rsidRPr="008D0BCE">
        <w:rPr>
          <w:bCs/>
          <w:i/>
          <w:sz w:val="28"/>
          <w:szCs w:val="28"/>
          <w:lang w:val="uk-UA"/>
        </w:rPr>
        <w:t>19. Від сплати мита звільняються частково: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а) товари, що ввозяться на митну територію України в рамках міжнародної технічної допомоги відповідно до міжнародних договорів;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б) товари, що ввозяться в Україну як внесок іноземного інвестора до статутного капіталу підприємств з іноземними інвестиціями;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в) немає правильної відповіді.</w:t>
      </w:r>
    </w:p>
    <w:p w:rsidR="008D0BCE" w:rsidRPr="008D0BCE" w:rsidRDefault="008D0BCE" w:rsidP="008D0BCE">
      <w:pPr>
        <w:tabs>
          <w:tab w:val="left" w:pos="360"/>
        </w:tabs>
        <w:adjustRightInd/>
        <w:spacing w:line="240" w:lineRule="auto"/>
        <w:rPr>
          <w:bCs/>
          <w:i/>
          <w:sz w:val="28"/>
          <w:szCs w:val="28"/>
          <w:lang w:val="uk-UA"/>
        </w:rPr>
      </w:pPr>
      <w:r w:rsidRPr="008D0BCE">
        <w:rPr>
          <w:bCs/>
          <w:i/>
          <w:sz w:val="28"/>
          <w:szCs w:val="28"/>
          <w:lang w:val="uk-UA"/>
        </w:rPr>
        <w:t>20. Ставки мита для конкретного імпортного товару встановлюються: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а) митними органами;</w:t>
      </w:r>
    </w:p>
    <w:p w:rsidR="008D0BCE" w:rsidRPr="008D0BCE" w:rsidRDefault="008D0BCE" w:rsidP="008D0BCE">
      <w:pPr>
        <w:tabs>
          <w:tab w:val="left" w:pos="360"/>
        </w:tabs>
        <w:spacing w:line="240" w:lineRule="auto"/>
        <w:rPr>
          <w:bCs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б) податковими органами;</w:t>
      </w:r>
    </w:p>
    <w:p w:rsidR="008D0BCE" w:rsidRPr="008D0BCE" w:rsidRDefault="008D0BCE" w:rsidP="008D0BCE">
      <w:pPr>
        <w:spacing w:line="240" w:lineRule="auto"/>
        <w:rPr>
          <w:rFonts w:ascii="Arial" w:hAnsi="Arial" w:cs="Arial"/>
          <w:bCs/>
          <w:i/>
          <w:sz w:val="28"/>
          <w:szCs w:val="28"/>
          <w:lang w:val="uk-UA"/>
        </w:rPr>
      </w:pPr>
      <w:r w:rsidRPr="008D0BCE">
        <w:rPr>
          <w:bCs/>
          <w:sz w:val="28"/>
          <w:szCs w:val="28"/>
          <w:lang w:val="uk-UA"/>
        </w:rPr>
        <w:t>в) Митним тарифом України.</w:t>
      </w:r>
    </w:p>
    <w:p w:rsidR="003D45F4" w:rsidRPr="008D0BCE" w:rsidRDefault="003D45F4" w:rsidP="008D0BCE">
      <w:pPr>
        <w:rPr>
          <w:lang w:val="uk-UA"/>
        </w:rPr>
      </w:pPr>
      <w:bookmarkStart w:id="5" w:name="_GoBack"/>
      <w:bookmarkEnd w:id="5"/>
    </w:p>
    <w:sectPr w:rsidR="003D45F4" w:rsidRPr="008D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66A29"/>
    <w:multiLevelType w:val="hybridMultilevel"/>
    <w:tmpl w:val="79D2FE04"/>
    <w:lvl w:ilvl="0" w:tplc="DA1E2ED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2660A"/>
    <w:multiLevelType w:val="hybridMultilevel"/>
    <w:tmpl w:val="74CAF506"/>
    <w:lvl w:ilvl="0" w:tplc="DE4486EE">
      <w:start w:val="1"/>
      <w:numFmt w:val="decimal"/>
      <w:lvlText w:val="%1."/>
      <w:lvlJc w:val="left"/>
      <w:pPr>
        <w:tabs>
          <w:tab w:val="num" w:pos="1588"/>
        </w:tabs>
        <w:ind w:left="1588" w:hanging="341"/>
      </w:pPr>
      <w:rPr>
        <w:rFonts w:cs="Times New Roman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420" w:hanging="34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CE"/>
    <w:rsid w:val="003D45F4"/>
    <w:rsid w:val="008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B26A1-8B50-4FD8-A148-76DAF49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CE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D0B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330-14/ed201207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332-14/ed201207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331-14/ed2012070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2.rada.gov.ua/laws/show/330-14/ed20120708" TargetMode="External"/><Relationship Id="rId10" Type="http://schemas.openxmlformats.org/officeDocument/2006/relationships/hyperlink" Target="http://zakon2.rada.gov.ua/laws/show/332-14/ed201207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331-14/ed20120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2023-04-24T11:45:00Z</dcterms:created>
  <dcterms:modified xsi:type="dcterms:W3CDTF">2023-04-24T11:48:00Z</dcterms:modified>
</cp:coreProperties>
</file>