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E" w:rsidRPr="009748FE" w:rsidRDefault="009748FE" w:rsidP="009748FE">
      <w:pPr>
        <w:pStyle w:val="3"/>
        <w:spacing w:after="0"/>
        <w:ind w:left="0" w:firstLine="284"/>
        <w:jc w:val="center"/>
        <w:rPr>
          <w:b/>
          <w:sz w:val="28"/>
          <w:szCs w:val="28"/>
          <w:lang w:val="uk-UA"/>
        </w:rPr>
      </w:pPr>
      <w:r w:rsidRPr="009748FE">
        <w:rPr>
          <w:b/>
          <w:sz w:val="28"/>
          <w:szCs w:val="28"/>
          <w:lang w:val="uk-UA"/>
        </w:rPr>
        <w:t>Графоаналітична модель «Квадрат потенціалу»</w:t>
      </w:r>
    </w:p>
    <w:p w:rsidR="009748FE" w:rsidRPr="009748FE" w:rsidRDefault="009748FE" w:rsidP="009748FE">
      <w:pPr>
        <w:pStyle w:val="3"/>
        <w:spacing w:after="0"/>
        <w:ind w:left="0" w:firstLine="284"/>
        <w:jc w:val="both"/>
        <w:rPr>
          <w:sz w:val="28"/>
          <w:szCs w:val="28"/>
          <w:lang w:val="uk-UA"/>
        </w:rPr>
      </w:pPr>
      <w:r w:rsidRPr="009748FE">
        <w:rPr>
          <w:sz w:val="28"/>
          <w:szCs w:val="28"/>
          <w:lang w:val="uk-UA"/>
        </w:rPr>
        <w:t>За допомогою графоаналітичного методу оцінки потенціалу підприємства «Квадрат потенціалу» і наданої нижче економічної інформації (таблиці 1 -4) дати оцінку потенціалу підприємства в динаміці (або на ринку) працюючого в харчовій промисловості.</w:t>
      </w:r>
    </w:p>
    <w:p w:rsidR="00F0337B" w:rsidRPr="009748FE" w:rsidRDefault="00F0337B" w:rsidP="00F0337B">
      <w:pPr>
        <w:pStyle w:val="3"/>
        <w:spacing w:after="0"/>
        <w:ind w:left="0" w:firstLine="284"/>
        <w:jc w:val="both"/>
        <w:rPr>
          <w:sz w:val="28"/>
          <w:szCs w:val="28"/>
          <w:lang w:val="uk-UA"/>
        </w:rPr>
      </w:pPr>
      <w:r w:rsidRPr="009748FE">
        <w:rPr>
          <w:sz w:val="28"/>
          <w:szCs w:val="28"/>
          <w:lang w:val="uk-UA"/>
        </w:rPr>
        <w:t>Студен</w:t>
      </w:r>
      <w:r w:rsidR="00B13941" w:rsidRPr="009748FE">
        <w:rPr>
          <w:sz w:val="28"/>
          <w:szCs w:val="28"/>
          <w:lang w:val="uk-UA"/>
        </w:rPr>
        <w:t xml:space="preserve">т самостійно заповнює таблиці </w:t>
      </w:r>
      <w:r w:rsidR="00B13941" w:rsidRPr="009748FE">
        <w:rPr>
          <w:sz w:val="28"/>
          <w:szCs w:val="28"/>
        </w:rPr>
        <w:t>1-4</w:t>
      </w:r>
      <w:r w:rsidRPr="009748FE">
        <w:rPr>
          <w:sz w:val="28"/>
          <w:szCs w:val="28"/>
          <w:lang w:val="uk-UA"/>
        </w:rPr>
        <w:t xml:space="preserve"> та визначає вагомість показника, але кількість показників, що аналізуються, в кожній функціональній групі не повинна бути меншою за 5. Більша кількість показників дає можливість провести точнішу оцінку потенціалу підприємства.</w:t>
      </w:r>
    </w:p>
    <w:p w:rsidR="009748FE" w:rsidRPr="00F0337B" w:rsidRDefault="009748FE" w:rsidP="00F0337B">
      <w:pPr>
        <w:pStyle w:val="3"/>
        <w:spacing w:after="0"/>
        <w:ind w:left="0" w:firstLine="284"/>
        <w:jc w:val="both"/>
        <w:rPr>
          <w:sz w:val="24"/>
          <w:szCs w:val="24"/>
          <w:lang w:val="uk-UA"/>
        </w:rPr>
      </w:pPr>
    </w:p>
    <w:p w:rsidR="00F0337B" w:rsidRDefault="00B13941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 xml:space="preserve">Таблиця </w:t>
      </w:r>
      <w:r w:rsidRPr="009748FE">
        <w:rPr>
          <w:b/>
          <w:i/>
          <w:iCs/>
          <w:sz w:val="24"/>
          <w:szCs w:val="24"/>
        </w:rPr>
        <w:t>1</w:t>
      </w:r>
      <w:r w:rsidR="00F0337B" w:rsidRPr="00F0337B">
        <w:rPr>
          <w:b/>
          <w:i/>
          <w:iCs/>
          <w:sz w:val="24"/>
          <w:szCs w:val="24"/>
          <w:lang w:val="uk-UA"/>
        </w:rPr>
        <w:t xml:space="preserve">. </w:t>
      </w:r>
      <w:r w:rsidR="00F0337B" w:rsidRPr="00F0337B">
        <w:rPr>
          <w:bCs/>
          <w:i/>
          <w:sz w:val="24"/>
          <w:szCs w:val="24"/>
          <w:lang w:val="uk-UA"/>
        </w:rPr>
        <w:t>Виробництво, розподіл та збут продукції</w:t>
      </w:r>
    </w:p>
    <w:p w:rsidR="009748FE" w:rsidRPr="00F0337B" w:rsidRDefault="009748FE" w:rsidP="00F0337B">
      <w:pPr>
        <w:pStyle w:val="3"/>
        <w:spacing w:after="0"/>
        <w:jc w:val="center"/>
        <w:rPr>
          <w:b/>
          <w:bCs/>
          <w:i/>
          <w:sz w:val="24"/>
          <w:szCs w:val="24"/>
          <w:lang w:val="uk-U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046"/>
        <w:gridCol w:w="999"/>
        <w:gridCol w:w="703"/>
        <w:gridCol w:w="999"/>
        <w:gridCol w:w="705"/>
        <w:gridCol w:w="920"/>
        <w:gridCol w:w="593"/>
      </w:tblGrid>
      <w:tr w:rsidR="00F0337B" w:rsidRPr="00F0337B" w:rsidTr="009748FE">
        <w:trPr>
          <w:cantSplit/>
          <w:trHeight w:val="300"/>
          <w:jc w:val="center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9748FE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5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cantSplit/>
          <w:trHeight w:val="195"/>
          <w:jc w:val="center"/>
        </w:trPr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cantSplit/>
          <w:trHeight w:val="195"/>
          <w:jc w:val="center"/>
        </w:trPr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5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Чистий дохід підприємства, тис. грн.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95196,7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98299,5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101691,5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2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 xml:space="preserve">Виробнича </w:t>
            </w:r>
            <w:proofErr w:type="spellStart"/>
            <w:r w:rsidRPr="00F0337B">
              <w:rPr>
                <w:spacing w:val="-8"/>
                <w:sz w:val="24"/>
                <w:szCs w:val="24"/>
                <w:lang w:val="uk-UA"/>
              </w:rPr>
              <w:t>витратомісткість</w:t>
            </w:r>
            <w:proofErr w:type="spellEnd"/>
            <w:r w:rsidRPr="00F0337B">
              <w:rPr>
                <w:spacing w:val="-8"/>
                <w:sz w:val="24"/>
                <w:szCs w:val="24"/>
                <w:lang w:val="uk-UA"/>
              </w:rPr>
              <w:t xml:space="preserve"> чистого доходу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0,72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0,69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0,8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Фондовіддача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1,32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1,25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1,07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Операційні витрати на 1 грн. реалізованої продукції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0,89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0,78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0,99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Чистий прибуток, тис. грн.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12637,2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14926,6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5675,3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 xml:space="preserve">Рентабельність продажу, %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8,01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8,58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7,16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Рівень покриття витрат на збут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.15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36,49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40,3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37,06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Pr="00F0337B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Pr="00F0337B" w:rsidRDefault="00F0337B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 w:rsidRPr="00F0337B">
        <w:rPr>
          <w:b/>
          <w:i/>
          <w:iCs/>
          <w:sz w:val="24"/>
          <w:szCs w:val="24"/>
          <w:lang w:val="uk-UA"/>
        </w:rPr>
        <w:t>Таблиця 2.</w:t>
      </w:r>
      <w:r w:rsidRPr="00F0337B">
        <w:rPr>
          <w:i/>
          <w:iCs/>
          <w:sz w:val="24"/>
          <w:szCs w:val="24"/>
          <w:lang w:val="uk-UA"/>
        </w:rPr>
        <w:t xml:space="preserve"> </w:t>
      </w:r>
      <w:r w:rsidRPr="00F0337B">
        <w:rPr>
          <w:bCs/>
          <w:i/>
          <w:sz w:val="24"/>
          <w:szCs w:val="24"/>
          <w:lang w:val="uk-UA"/>
        </w:rPr>
        <w:t>Організаційна структура та менеджмент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2775"/>
        <w:gridCol w:w="1118"/>
        <w:gridCol w:w="938"/>
        <w:gridCol w:w="761"/>
        <w:gridCol w:w="920"/>
        <w:gridCol w:w="680"/>
        <w:gridCol w:w="920"/>
        <w:gridCol w:w="684"/>
      </w:tblGrid>
      <w:tr w:rsidR="00F0337B" w:rsidRPr="00F0337B" w:rsidTr="009748FE">
        <w:trPr>
          <w:trHeight w:val="270"/>
          <w:jc w:val="center"/>
        </w:trPr>
        <w:tc>
          <w:tcPr>
            <w:tcW w:w="294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5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98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23" w:type="pct"/>
            <w:gridSpan w:val="6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trHeight w:val="225"/>
          <w:jc w:val="center"/>
        </w:trPr>
        <w:tc>
          <w:tcPr>
            <w:tcW w:w="294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85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8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85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407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9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3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9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6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окупності адміністративних витрат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F0337B">
              <w:rPr>
                <w:sz w:val="24"/>
                <w:szCs w:val="24"/>
                <w:lang w:val="uk-UA"/>
              </w:rPr>
              <w:t>витратомісткості</w:t>
            </w:r>
            <w:proofErr w:type="spellEnd"/>
            <w:r w:rsidRPr="00F0337B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Прибутковість адміністративних витрат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Структура управлінського персоналу в загальній структурі, %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Інноваційна діяльність, тис. грн.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Норма керівництва на підприємстві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Default="00B70F04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lastRenderedPageBreak/>
        <w:t>Таблиця</w:t>
      </w:r>
      <w:r w:rsidR="009748FE">
        <w:rPr>
          <w:b/>
          <w:i/>
          <w:iCs/>
          <w:sz w:val="24"/>
          <w:szCs w:val="24"/>
          <w:lang w:val="uk-UA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>3</w:t>
      </w:r>
      <w:r w:rsidR="00F0337B" w:rsidRPr="00F0337B">
        <w:rPr>
          <w:b/>
          <w:i/>
          <w:iCs/>
          <w:sz w:val="24"/>
          <w:szCs w:val="24"/>
          <w:lang w:val="uk-UA"/>
        </w:rPr>
        <w:t>.</w:t>
      </w:r>
      <w:r w:rsidR="00F0337B" w:rsidRPr="00F0337B">
        <w:rPr>
          <w:i/>
          <w:iCs/>
          <w:sz w:val="24"/>
          <w:szCs w:val="24"/>
          <w:lang w:val="uk-UA"/>
        </w:rPr>
        <w:t xml:space="preserve"> </w:t>
      </w:r>
      <w:r w:rsidR="00F0337B" w:rsidRPr="00F0337B">
        <w:rPr>
          <w:bCs/>
          <w:i/>
          <w:sz w:val="24"/>
          <w:szCs w:val="24"/>
          <w:lang w:val="uk-UA"/>
        </w:rPr>
        <w:t>Кадри</w:t>
      </w:r>
    </w:p>
    <w:p w:rsidR="009748FE" w:rsidRPr="00F0337B" w:rsidRDefault="009748FE" w:rsidP="00F0337B">
      <w:pPr>
        <w:pStyle w:val="3"/>
        <w:spacing w:after="0"/>
        <w:jc w:val="center"/>
        <w:rPr>
          <w:i/>
          <w:sz w:val="24"/>
          <w:szCs w:val="24"/>
          <w:lang w:val="uk-UA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0"/>
        <w:gridCol w:w="1133"/>
        <w:gridCol w:w="991"/>
        <w:gridCol w:w="710"/>
        <w:gridCol w:w="991"/>
        <w:gridCol w:w="708"/>
        <w:gridCol w:w="991"/>
        <w:gridCol w:w="712"/>
      </w:tblGrid>
      <w:tr w:rsidR="009748FE" w:rsidRPr="00F0337B" w:rsidTr="009748FE">
        <w:trPr>
          <w:trHeight w:val="255"/>
          <w:jc w:val="center"/>
        </w:trPr>
        <w:tc>
          <w:tcPr>
            <w:tcW w:w="298" w:type="pct"/>
            <w:vMerge w:val="restart"/>
            <w:vAlign w:val="center"/>
          </w:tcPr>
          <w:p w:rsidR="00F0337B" w:rsidRPr="009748FE" w:rsidRDefault="009748FE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97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88" w:type="pct"/>
            <w:gridSpan w:val="6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9748FE" w:rsidRPr="00F0337B" w:rsidTr="009748FE">
        <w:trPr>
          <w:trHeight w:val="236"/>
          <w:jc w:val="center"/>
        </w:trPr>
        <w:tc>
          <w:tcPr>
            <w:tcW w:w="298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95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9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4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3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4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Продуктивність праці, тис. грн./ особу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158,1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146,3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146,5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cantSplit/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Фонд оплати праці, тис. грн.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11393,4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13003,7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18412,5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cantSplit/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Питома вага працівників з вищою освітою в загальній структурі, %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Частка оплати праці в структурі операційних витрат підприємства, %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16,9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Трудомісткість чистого доходу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Доход 1 працівника підприємства, грн.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1577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2211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Плинність кадрів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37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Pr="00F0337B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Default="00F0337B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 w:rsidRPr="00F0337B">
        <w:rPr>
          <w:b/>
          <w:i/>
          <w:iCs/>
          <w:sz w:val="24"/>
          <w:szCs w:val="24"/>
          <w:lang w:val="uk-UA"/>
        </w:rPr>
        <w:t xml:space="preserve">Таблиця </w:t>
      </w:r>
      <w:r w:rsidR="00B70F04">
        <w:rPr>
          <w:b/>
          <w:i/>
          <w:iCs/>
          <w:sz w:val="24"/>
          <w:szCs w:val="24"/>
          <w:lang w:val="en-US"/>
        </w:rPr>
        <w:t>4</w:t>
      </w:r>
      <w:r w:rsidRPr="00F0337B">
        <w:rPr>
          <w:i/>
          <w:iCs/>
          <w:sz w:val="24"/>
          <w:szCs w:val="24"/>
          <w:lang w:val="uk-UA"/>
        </w:rPr>
        <w:t xml:space="preserve">. </w:t>
      </w:r>
      <w:r w:rsidRPr="00F0337B">
        <w:rPr>
          <w:bCs/>
          <w:i/>
          <w:sz w:val="24"/>
          <w:szCs w:val="24"/>
          <w:lang w:val="uk-UA"/>
        </w:rPr>
        <w:t>Фінанси</w:t>
      </w:r>
    </w:p>
    <w:p w:rsidR="009748FE" w:rsidRPr="00F0337B" w:rsidRDefault="009748FE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409"/>
        <w:gridCol w:w="1243"/>
        <w:gridCol w:w="1024"/>
        <w:gridCol w:w="688"/>
        <w:gridCol w:w="1015"/>
        <w:gridCol w:w="697"/>
        <w:gridCol w:w="1004"/>
        <w:gridCol w:w="703"/>
      </w:tblGrid>
      <w:tr w:rsidR="00F0337B" w:rsidRPr="00F0337B" w:rsidTr="009748FE">
        <w:trPr>
          <w:trHeight w:val="255"/>
          <w:jc w:val="center"/>
        </w:trPr>
        <w:tc>
          <w:tcPr>
            <w:tcW w:w="301" w:type="pct"/>
            <w:vMerge w:val="restart"/>
            <w:vAlign w:val="center"/>
          </w:tcPr>
          <w:p w:rsidR="00F0337B" w:rsidRPr="009748FE" w:rsidRDefault="009748FE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89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65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745" w:type="pct"/>
            <w:gridSpan w:val="6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trHeight w:val="236"/>
          <w:jc w:val="center"/>
        </w:trPr>
        <w:tc>
          <w:tcPr>
            <w:tcW w:w="301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1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13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8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3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3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37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6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місце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покриття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3,15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2,97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3,89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cantSplit/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автономії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0,92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0,84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cantSplit/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Рентабельність активів,%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5,57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5,63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4,46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Рентабельність власного капіталу, %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6,8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7,03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5,93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оборотності оборотних активів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0,83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0,81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Абсолютна ліквідність активів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0,0006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0,0006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0,0008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фінансової стабільності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11,42</w:t>
            </w:r>
          </w:p>
        </w:tc>
        <w:tc>
          <w:tcPr>
            <w:tcW w:w="368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11,06</w:t>
            </w:r>
          </w:p>
        </w:tc>
        <w:tc>
          <w:tcPr>
            <w:tcW w:w="373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37" w:type="pct"/>
          </w:tcPr>
          <w:p w:rsidR="00F0337B" w:rsidRPr="00F0337B" w:rsidRDefault="002A434A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5,32</w:t>
            </w:r>
          </w:p>
        </w:tc>
        <w:tc>
          <w:tcPr>
            <w:tcW w:w="376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ED5F4D" w:rsidRDefault="00E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5F4D" w:rsidRPr="001C009B" w:rsidRDefault="00ED5F4D" w:rsidP="00ED5F4D">
      <w:pPr>
        <w:jc w:val="center"/>
        <w:rPr>
          <w:b/>
          <w:sz w:val="28"/>
          <w:szCs w:val="28"/>
          <w:lang w:val="uk-UA"/>
        </w:rPr>
      </w:pPr>
      <w:r w:rsidRPr="001C009B">
        <w:rPr>
          <w:b/>
          <w:sz w:val="28"/>
          <w:szCs w:val="28"/>
          <w:lang w:val="uk-UA"/>
        </w:rPr>
        <w:t>ФОРМУЛИ ДЛЯ РОЗРАХУНКІВ:</w:t>
      </w:r>
    </w:p>
    <w:p w:rsidR="00B40873" w:rsidRPr="00FD5C1E" w:rsidRDefault="00FD5C1E">
      <w:pPr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Pj=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aij</m:t>
              </m:r>
            </m:e>
          </m:nary>
          <m:r>
            <w:rPr>
              <w:rFonts w:ascii="Cambria Math" w:hAnsi="Cambria Math"/>
              <w:sz w:val="28"/>
              <w:szCs w:val="28"/>
              <w:lang w:val="uk-UA"/>
            </w:rPr>
            <m:t>х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k</m:t>
          </m:r>
          <m:r>
            <w:rPr>
              <w:rFonts w:ascii="Cambria Math" w:hAnsi="Cambria Math"/>
              <w:sz w:val="28"/>
              <w:szCs w:val="28"/>
              <w:lang w:val="uk-UA"/>
            </w:rPr>
            <m:t>;</m:t>
          </m:r>
        </m:oMath>
      </m:oMathPara>
    </w:p>
    <w:p w:rsidR="00FD5C1E" w:rsidRDefault="00FD5C1E">
      <w:pPr>
        <w:rPr>
          <w:lang w:val="uk-UA"/>
        </w:rPr>
      </w:pPr>
    </w:p>
    <w:p w:rsidR="00FD5C1E" w:rsidRPr="00256E15" w:rsidRDefault="00FD5C1E" w:rsidP="00FD5C1E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В</m:t>
        </m:r>
      </m:oMath>
      <w:r w:rsidRPr="002E4244">
        <w:rPr>
          <w:sz w:val="28"/>
          <w:szCs w:val="28"/>
          <w:lang w:val="en-US"/>
        </w:rPr>
        <w:t>k</w:t>
      </w:r>
      <w:r w:rsidRPr="00256E15">
        <w:rPr>
          <w:sz w:val="28"/>
          <w:szCs w:val="28"/>
        </w:rPr>
        <w:t xml:space="preserve"> = 100 – (</w:t>
      </w:r>
      <w:proofErr w:type="spellStart"/>
      <w:r w:rsidRPr="002E4244">
        <w:rPr>
          <w:sz w:val="28"/>
          <w:szCs w:val="28"/>
          <w:lang w:val="en-US"/>
        </w:rPr>
        <w:t>Pj</w:t>
      </w:r>
      <w:proofErr w:type="spellEnd"/>
      <w:r w:rsidRPr="00256E15">
        <w:rPr>
          <w:sz w:val="28"/>
          <w:szCs w:val="28"/>
        </w:rPr>
        <w:t xml:space="preserve"> - </w:t>
      </w:r>
      <w:r w:rsidRPr="002E4244">
        <w:rPr>
          <w:sz w:val="28"/>
          <w:szCs w:val="28"/>
          <w:lang w:val="en-US"/>
        </w:rPr>
        <w:t>n</w:t>
      </w:r>
      <w:r w:rsidRPr="00256E15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</m:oMath>
    </w:p>
    <w:p w:rsidR="00A22D20" w:rsidRPr="00C2745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Квадрат потенціалу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 2019</w:t>
      </w:r>
      <w:r w:rsidRPr="00C27450">
        <w:rPr>
          <w:rFonts w:ascii="Times New Roman" w:hAnsi="Times New Roman"/>
          <w:b/>
          <w:i/>
          <w:sz w:val="28"/>
          <w:szCs w:val="28"/>
          <w:lang w:val="uk-UA"/>
        </w:rPr>
        <w:t xml:space="preserve"> рік: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z w:val="28"/>
          <w:szCs w:val="28"/>
          <w:lang w:val="uk-UA"/>
        </w:rPr>
        <w:t xml:space="preserve">Вектор 1. Виробництво, розподіл і збут продукції 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6423A4">
        <w:rPr>
          <w:rFonts w:ascii="Times New Roman" w:hAnsi="Times New Roman"/>
          <w:i/>
          <w:spacing w:val="-4"/>
          <w:position w:val="-14"/>
          <w:sz w:val="28"/>
          <w:szCs w:val="28"/>
          <w:lang w:val="uk-UA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30.5pt" o:ole="" fillcolor="window">
            <v:imagedata r:id="rId4" o:title=""/>
          </v:shape>
          <o:OLEObject Type="Embed" ProgID="Equation.3" ShapeID="_x0000_i1025" DrawAspect="Content" ObjectID="_1737789061" r:id="rId5"/>
        </w:objec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= </w:t>
      </w:r>
    </w:p>
    <w:p w:rsidR="00A22D20" w:rsidRPr="006423A4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2D20">
        <w:rPr>
          <w:rFonts w:ascii="Times New Roman" w:hAnsi="Times New Roman"/>
          <w:position w:val="-30"/>
          <w:sz w:val="28"/>
          <w:szCs w:val="28"/>
          <w:lang w:val="uk-UA"/>
        </w:rPr>
        <w:object w:dxaOrig="1980" w:dyaOrig="680">
          <v:shape id="_x0000_i1026" type="#_x0000_t75" style="width:120.65pt;height:42.15pt" o:ole="" fillcolor="window">
            <v:imagedata r:id="rId6" o:title=""/>
          </v:shape>
          <o:OLEObject Type="Embed" ProgID="Equation.3" ShapeID="_x0000_i1026" DrawAspect="Content" ObjectID="_1737789062" r:id="rId7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у. о.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Вектор 2. </w:t>
      </w:r>
      <w:r w:rsidRPr="006E243E">
        <w:rPr>
          <w:rFonts w:ascii="Times New Roman" w:hAnsi="Times New Roman"/>
          <w:b/>
          <w:sz w:val="28"/>
          <w:szCs w:val="28"/>
          <w:lang w:val="uk-UA"/>
        </w:rPr>
        <w:t>Організаційна</w:t>
      </w:r>
      <w:r w:rsidRPr="006E243E">
        <w:rPr>
          <w:rFonts w:ascii="Times New Roman" w:hAnsi="Times New Roman"/>
          <w:b/>
          <w:sz w:val="28"/>
          <w:szCs w:val="28"/>
        </w:rPr>
        <w:t xml:space="preserve"> структура і менеджмент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27" type="#_x0000_t75" style="width:24pt;height:27.9pt" o:ole="" fillcolor="window">
            <v:imagedata r:id="rId8" o:title=""/>
          </v:shape>
          <o:OLEObject Type="Embed" ProgID="Equation.3" ShapeID="_x0000_i1027" DrawAspect="Content" ObjectID="_1737789063" r:id="rId9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2D20">
        <w:rPr>
          <w:rFonts w:ascii="Times New Roman" w:hAnsi="Times New Roman"/>
          <w:position w:val="-30"/>
          <w:sz w:val="28"/>
          <w:szCs w:val="28"/>
          <w:lang w:val="uk-UA"/>
        </w:rPr>
        <w:object w:dxaOrig="2000" w:dyaOrig="680">
          <v:shape id="_x0000_i1028" type="#_x0000_t75" style="width:120.65pt;height:42.15pt" o:ole="" fillcolor="window">
            <v:imagedata r:id="rId10" o:title=""/>
          </v:shape>
          <o:OLEObject Type="Embed" ProgID="Equation.3" ShapeID="_x0000_i1028" DrawAspect="Content" ObjectID="_1737789064" r:id="rId11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>у. о.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pacing w:val="-4"/>
          <w:sz w:val="28"/>
          <w:szCs w:val="28"/>
          <w:lang w:val="uk-UA"/>
        </w:rPr>
        <w:t>Вектор 3.Кадри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29" type="#_x0000_t75" style="width:24pt;height:27.9pt" o:ole="" fillcolor="window">
            <v:imagedata r:id="rId12" o:title=""/>
          </v:shape>
          <o:OLEObject Type="Embed" ProgID="Equation.3" ShapeID="_x0000_i1029" DrawAspect="Content" ObjectID="_1737789065" r:id="rId13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=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2D20">
        <w:rPr>
          <w:rFonts w:ascii="Times New Roman" w:hAnsi="Times New Roman"/>
          <w:position w:val="-30"/>
          <w:sz w:val="28"/>
          <w:szCs w:val="28"/>
          <w:lang w:val="uk-UA"/>
        </w:rPr>
        <w:object w:dxaOrig="1980" w:dyaOrig="680">
          <v:shape id="_x0000_i1030" type="#_x0000_t75" style="width:124.55pt;height:42.8pt" o:ole="" fillcolor="window">
            <v:imagedata r:id="rId14" o:title=""/>
          </v:shape>
          <o:OLEObject Type="Embed" ProgID="Equation.3" ShapeID="_x0000_i1030" DrawAspect="Content" ObjectID="_1737789066" r:id="rId15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у. о.</w:t>
      </w:r>
    </w:p>
    <w:p w:rsidR="00A22D20" w:rsidRPr="006E243E" w:rsidRDefault="00A22D20" w:rsidP="00A22D20">
      <w:pPr>
        <w:pStyle w:val="7"/>
        <w:widowControl w:val="0"/>
        <w:spacing w:before="0" w:after="0"/>
        <w:jc w:val="center"/>
        <w:rPr>
          <w:b/>
          <w:caps/>
          <w:sz w:val="28"/>
          <w:szCs w:val="28"/>
          <w:lang w:val="uk-UA"/>
        </w:rPr>
      </w:pPr>
      <w:r w:rsidRPr="006E243E">
        <w:rPr>
          <w:b/>
          <w:spacing w:val="-4"/>
          <w:sz w:val="28"/>
          <w:szCs w:val="28"/>
          <w:lang w:val="uk-UA"/>
        </w:rPr>
        <w:t xml:space="preserve">Вектор 4. </w:t>
      </w:r>
      <w:r w:rsidRPr="006E243E">
        <w:rPr>
          <w:b/>
          <w:sz w:val="28"/>
          <w:szCs w:val="28"/>
          <w:lang w:val="uk-UA"/>
        </w:rPr>
        <w:t>Фінанси</w:t>
      </w:r>
      <w:r w:rsidRPr="006E243E">
        <w:rPr>
          <w:b/>
          <w:bCs/>
          <w:sz w:val="28"/>
          <w:szCs w:val="28"/>
          <w:lang w:val="uk-UA"/>
        </w:rPr>
        <w:t>:</w:t>
      </w:r>
    </w:p>
    <w:p w:rsidR="00A22D20" w:rsidRPr="006423A4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31" type="#_x0000_t75" style="width:23.35pt;height:27.25pt" o:ole="" fillcolor="window">
            <v:imagedata r:id="rId16" o:title=""/>
          </v:shape>
          <o:OLEObject Type="Embed" ProgID="Equation.3" ShapeID="_x0000_i1031" DrawAspect="Content" ObjectID="_1737789067" r:id="rId17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= </w:t>
      </w:r>
    </w:p>
    <w:p w:rsidR="00A22D20" w:rsidRPr="006423A4" w:rsidRDefault="002D49C3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2D20">
        <w:rPr>
          <w:rFonts w:ascii="Times New Roman" w:hAnsi="Times New Roman"/>
          <w:position w:val="-30"/>
          <w:sz w:val="28"/>
          <w:szCs w:val="28"/>
          <w:lang w:val="uk-UA"/>
        </w:rPr>
        <w:object w:dxaOrig="2000" w:dyaOrig="680">
          <v:shape id="_x0000_i1032" type="#_x0000_t75" style="width:120.65pt;height:42.15pt" o:ole="" fillcolor="window">
            <v:imagedata r:id="rId18" o:title=""/>
          </v:shape>
          <o:OLEObject Type="Embed" ProgID="Equation.3" ShapeID="_x0000_i1032" DrawAspect="Content" ObjectID="_1737789068" r:id="rId19"/>
        </w:objec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 xml:space="preserve"> у. о.</w:t>
      </w:r>
    </w:p>
    <w:p w:rsidR="00256E15" w:rsidRPr="005D055B" w:rsidRDefault="00256E15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</w:pP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Квадрат потенціалу</w:t>
      </w:r>
      <w:r w:rsidRPr="005D055B">
        <w:rPr>
          <w:rFonts w:ascii="Times New Roman" w:hAnsi="Times New Roman"/>
          <w:b/>
          <w:bCs/>
          <w:i/>
          <w:sz w:val="28"/>
          <w:szCs w:val="28"/>
          <w:highlight w:val="yellow"/>
          <w:lang w:val="uk-UA"/>
        </w:rPr>
        <w:t xml:space="preserve"> </w:t>
      </w: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на 2020 рік:</w:t>
      </w:r>
    </w:p>
    <w:p w:rsidR="005D055B" w:rsidRDefault="00256E15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Квадрат потенціалу</w:t>
      </w:r>
      <w:r w:rsidRPr="005D055B">
        <w:rPr>
          <w:rFonts w:ascii="Times New Roman" w:hAnsi="Times New Roman"/>
          <w:b/>
          <w:bCs/>
          <w:i/>
          <w:sz w:val="28"/>
          <w:szCs w:val="28"/>
          <w:highlight w:val="yellow"/>
          <w:lang w:val="uk-UA"/>
        </w:rPr>
        <w:t xml:space="preserve"> </w:t>
      </w: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на 2021 рік</w:t>
      </w:r>
    </w:p>
    <w:p w:rsidR="00256E15" w:rsidRPr="00C27450" w:rsidRDefault="005D055B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(розрахувати самостійно та зробити відповідні висновки)</w:t>
      </w:r>
    </w:p>
    <w:p w:rsidR="00A27380" w:rsidRDefault="00A27380">
      <w:pPr>
        <w:rPr>
          <w:lang w:val="uk-UA"/>
        </w:rPr>
      </w:pPr>
      <w:r>
        <w:rPr>
          <w:lang w:val="uk-UA"/>
        </w:rPr>
        <w:br w:type="page"/>
      </w:r>
    </w:p>
    <w:p w:rsidR="00A22D20" w:rsidRPr="00A27380" w:rsidRDefault="00A22D20" w:rsidP="00FD5C1E">
      <w:pPr>
        <w:jc w:val="center"/>
      </w:pPr>
    </w:p>
    <w:sectPr w:rsidR="00A22D20" w:rsidRPr="00A27380" w:rsidSect="0048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B"/>
    <w:rsid w:val="001A0F92"/>
    <w:rsid w:val="001C009B"/>
    <w:rsid w:val="00256E15"/>
    <w:rsid w:val="002A434A"/>
    <w:rsid w:val="002D49C3"/>
    <w:rsid w:val="00315F7A"/>
    <w:rsid w:val="0048044C"/>
    <w:rsid w:val="0051164B"/>
    <w:rsid w:val="005D055B"/>
    <w:rsid w:val="006E243E"/>
    <w:rsid w:val="009748FE"/>
    <w:rsid w:val="00A22D20"/>
    <w:rsid w:val="00A27380"/>
    <w:rsid w:val="00AB1207"/>
    <w:rsid w:val="00B13941"/>
    <w:rsid w:val="00B24B62"/>
    <w:rsid w:val="00B70F04"/>
    <w:rsid w:val="00ED5F4D"/>
    <w:rsid w:val="00F0337B"/>
    <w:rsid w:val="00F720A0"/>
    <w:rsid w:val="00FD5C1E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B84C"/>
  <w15:docId w15:val="{319E30C2-470E-404F-A014-56CAD8E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7B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A22D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033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3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22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2</cp:revision>
  <dcterms:created xsi:type="dcterms:W3CDTF">2023-02-13T08:24:00Z</dcterms:created>
  <dcterms:modified xsi:type="dcterms:W3CDTF">2023-02-13T08:24:00Z</dcterms:modified>
</cp:coreProperties>
</file>