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7E" w:rsidRPr="0001627E" w:rsidRDefault="0001627E" w:rsidP="0001627E">
      <w:pPr>
        <w:pStyle w:val="Iniiaiieoaenonionooiii2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01627E">
        <w:rPr>
          <w:b/>
          <w:color w:val="000000"/>
          <w:sz w:val="28"/>
          <w:szCs w:val="28"/>
          <w:lang w:val="uk-UA"/>
        </w:rPr>
        <w:t>Контрольна робота з курсу «Управління потенціалом підприємства»</w:t>
      </w:r>
    </w:p>
    <w:p w:rsidR="0001627E" w:rsidRDefault="0001627E" w:rsidP="0001627E">
      <w:pPr>
        <w:pStyle w:val="Iniiaiieoaenonionooiii2"/>
        <w:ind w:firstLine="709"/>
        <w:jc w:val="both"/>
        <w:rPr>
          <w:color w:val="000000"/>
          <w:sz w:val="28"/>
          <w:szCs w:val="28"/>
          <w:lang w:val="uk-UA"/>
        </w:rPr>
      </w:pPr>
    </w:p>
    <w:p w:rsidR="00970245" w:rsidRDefault="0001627E" w:rsidP="0001627E">
      <w:pPr>
        <w:pStyle w:val="Iniiaiieoaenonionooiii2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01627E">
        <w:rPr>
          <w:color w:val="000000"/>
          <w:sz w:val="28"/>
          <w:szCs w:val="28"/>
          <w:lang w:val="uk-UA"/>
        </w:rPr>
        <w:t> Контрольна робота обсягом до 15 сторінок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Титулка</w:t>
      </w:r>
      <w:proofErr w:type="spellEnd"/>
      <w:r>
        <w:rPr>
          <w:color w:val="000000"/>
          <w:sz w:val="28"/>
          <w:szCs w:val="28"/>
          <w:lang w:val="uk-UA"/>
        </w:rPr>
        <w:t>, з</w:t>
      </w:r>
      <w:r w:rsidRPr="0001627E">
        <w:rPr>
          <w:color w:val="000000"/>
          <w:sz w:val="28"/>
          <w:szCs w:val="28"/>
          <w:lang w:val="uk-UA"/>
        </w:rPr>
        <w:t>міст, 2 питання, список використаних джерел.</w:t>
      </w:r>
    </w:p>
    <w:p w:rsidR="0001627E" w:rsidRDefault="0001627E" w:rsidP="0001627E">
      <w:pPr>
        <w:pStyle w:val="Iniiaiieoaenonionooiii2"/>
        <w:ind w:firstLine="709"/>
        <w:jc w:val="both"/>
        <w:rPr>
          <w:color w:val="000000"/>
          <w:sz w:val="28"/>
          <w:szCs w:val="28"/>
          <w:lang w:val="uk-UA"/>
        </w:rPr>
      </w:pPr>
      <w:r w:rsidRPr="0001627E">
        <w:rPr>
          <w:color w:val="000000"/>
          <w:sz w:val="28"/>
          <w:szCs w:val="28"/>
          <w:lang w:val="uk-UA"/>
        </w:rPr>
        <w:t>Кожен студент має обрати по 1 питанню з Блоку 1 та Блок 2. Питання мають бути розкриті по суті та містити актуальну інформацію. Джерелами інформації можуть бути як інтернет-ресурси, нормативні документи, так і періодичні видання, друкована література.</w:t>
      </w:r>
    </w:p>
    <w:p w:rsidR="0001627E" w:rsidRPr="0001627E" w:rsidRDefault="0001627E" w:rsidP="0001627E">
      <w:pPr>
        <w:pStyle w:val="Iniiaiieoaenonionooiii2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01627E">
        <w:rPr>
          <w:b/>
          <w:color w:val="000000"/>
          <w:sz w:val="28"/>
          <w:szCs w:val="28"/>
          <w:lang w:val="uk-UA"/>
        </w:rPr>
        <w:t>В одній академічній групі обрані питання студентами не мають повторюватися.</w:t>
      </w:r>
    </w:p>
    <w:p w:rsidR="0085672D" w:rsidRDefault="0085672D" w:rsidP="0001627E">
      <w:pPr>
        <w:pStyle w:val="Iniiaiieoaenonionooiii2"/>
        <w:ind w:firstLine="709"/>
        <w:jc w:val="both"/>
        <w:rPr>
          <w:color w:val="000000"/>
          <w:sz w:val="28"/>
          <w:szCs w:val="28"/>
          <w:lang w:val="uk-UA"/>
        </w:rPr>
      </w:pPr>
      <w:r w:rsidRPr="0001627E">
        <w:rPr>
          <w:color w:val="000000"/>
          <w:sz w:val="28"/>
          <w:szCs w:val="28"/>
          <w:lang w:val="uk-UA"/>
        </w:rPr>
        <w:t xml:space="preserve">2. </w:t>
      </w:r>
      <w:r w:rsidR="0001627E" w:rsidRPr="0001627E">
        <w:rPr>
          <w:color w:val="000000"/>
          <w:sz w:val="28"/>
          <w:szCs w:val="28"/>
          <w:lang w:val="uk-UA"/>
        </w:rPr>
        <w:t xml:space="preserve">Виконані </w:t>
      </w:r>
      <w:r w:rsidR="0001627E" w:rsidRPr="0001627E">
        <w:rPr>
          <w:color w:val="000000"/>
          <w:sz w:val="28"/>
          <w:szCs w:val="28"/>
          <w:lang w:val="uk-UA"/>
        </w:rPr>
        <w:t xml:space="preserve">контрольні роботи </w:t>
      </w:r>
      <w:r w:rsidR="0001627E" w:rsidRPr="0001627E">
        <w:rPr>
          <w:color w:val="000000"/>
          <w:sz w:val="28"/>
          <w:szCs w:val="28"/>
          <w:lang w:val="uk-UA"/>
        </w:rPr>
        <w:t xml:space="preserve">надсилати на пошту </w:t>
      </w:r>
      <w:r w:rsidR="0001627E" w:rsidRPr="0001627E">
        <w:rPr>
          <w:color w:val="000000"/>
          <w:sz w:val="28"/>
          <w:szCs w:val="28"/>
          <w:lang w:val="uk-UA"/>
        </w:rPr>
        <w:t>delenash</w:t>
      </w:r>
      <w:r w:rsidR="0001627E" w:rsidRPr="0001627E">
        <w:rPr>
          <w:color w:val="000000"/>
          <w:sz w:val="28"/>
          <w:szCs w:val="28"/>
          <w:lang w:val="uk-UA"/>
        </w:rPr>
        <w:t xml:space="preserve">@ukr.net. </w:t>
      </w:r>
      <w:bookmarkStart w:id="0" w:name="_GoBack"/>
      <w:bookmarkEnd w:id="0"/>
      <w:r w:rsidR="0001627E" w:rsidRPr="0001627E">
        <w:rPr>
          <w:color w:val="000000"/>
          <w:sz w:val="28"/>
          <w:szCs w:val="28"/>
          <w:lang w:val="uk-UA"/>
        </w:rPr>
        <w:t xml:space="preserve">Назва файлу </w:t>
      </w:r>
      <w:proofErr w:type="spellStart"/>
      <w:r w:rsidR="0001627E" w:rsidRPr="0001627E">
        <w:rPr>
          <w:color w:val="000000"/>
          <w:sz w:val="28"/>
          <w:szCs w:val="28"/>
          <w:lang w:val="uk-UA"/>
        </w:rPr>
        <w:t>Прізвище_група_предмет</w:t>
      </w:r>
      <w:proofErr w:type="spellEnd"/>
    </w:p>
    <w:p w:rsidR="0001627E" w:rsidRPr="0001627E" w:rsidRDefault="0001627E" w:rsidP="0001627E">
      <w:pPr>
        <w:rPr>
          <w:lang w:val="uk-UA"/>
        </w:rPr>
      </w:pPr>
    </w:p>
    <w:p w:rsidR="00970245" w:rsidRDefault="00970245">
      <w:pPr>
        <w:spacing w:after="160" w:line="259" w:lineRule="auto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/>
        </w:rPr>
        <w:br w:type="page"/>
      </w:r>
    </w:p>
    <w:p w:rsidR="00970245" w:rsidRPr="00970245" w:rsidRDefault="00970245" w:rsidP="00970245">
      <w:pPr>
        <w:pStyle w:val="3"/>
        <w:spacing w:after="0"/>
        <w:ind w:left="0" w:firstLine="340"/>
        <w:jc w:val="center"/>
        <w:rPr>
          <w:b/>
          <w:sz w:val="28"/>
          <w:szCs w:val="28"/>
          <w:lang w:val="uk-UA"/>
        </w:rPr>
      </w:pPr>
      <w:r w:rsidRPr="00970245">
        <w:rPr>
          <w:b/>
          <w:sz w:val="28"/>
          <w:szCs w:val="28"/>
          <w:lang w:val="uk-UA"/>
        </w:rPr>
        <w:lastRenderedPageBreak/>
        <w:t>Блок 1</w:t>
      </w:r>
    </w:p>
    <w:p w:rsidR="00970245" w:rsidRPr="00970245" w:rsidRDefault="00970245" w:rsidP="00970245">
      <w:pPr>
        <w:rPr>
          <w:sz w:val="28"/>
          <w:szCs w:val="28"/>
          <w:lang w:val="uk-UA"/>
        </w:rPr>
      </w:pP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  <w:lang w:val="uk-UA"/>
        </w:rPr>
      </w:pPr>
      <w:r w:rsidRPr="00970245">
        <w:rPr>
          <w:color w:val="000000"/>
          <w:sz w:val="28"/>
          <w:szCs w:val="28"/>
          <w:lang w:val="uk-UA"/>
        </w:rPr>
        <w:t xml:space="preserve">1. Сучасні теоретичні концепції потенціалу підприємства.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2. </w:t>
      </w:r>
      <w:proofErr w:type="spellStart"/>
      <w:r w:rsidRPr="00970245">
        <w:rPr>
          <w:color w:val="000000"/>
          <w:sz w:val="28"/>
          <w:szCs w:val="28"/>
        </w:rPr>
        <w:t>Концепція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удосконалення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(на </w:t>
      </w:r>
      <w:proofErr w:type="spellStart"/>
      <w:r w:rsidRPr="00970245">
        <w:rPr>
          <w:color w:val="000000"/>
          <w:sz w:val="28"/>
          <w:szCs w:val="28"/>
        </w:rPr>
        <w:t>прикладі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окремого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, </w:t>
      </w:r>
      <w:proofErr w:type="spellStart"/>
      <w:r w:rsidRPr="00970245">
        <w:rPr>
          <w:color w:val="000000"/>
          <w:sz w:val="28"/>
          <w:szCs w:val="28"/>
        </w:rPr>
        <w:t>організації</w:t>
      </w:r>
      <w:proofErr w:type="spellEnd"/>
      <w:r w:rsidRPr="00970245">
        <w:rPr>
          <w:color w:val="000000"/>
          <w:sz w:val="28"/>
          <w:szCs w:val="28"/>
        </w:rPr>
        <w:t xml:space="preserve">, </w:t>
      </w:r>
      <w:proofErr w:type="spellStart"/>
      <w:r w:rsidRPr="00970245">
        <w:rPr>
          <w:color w:val="000000"/>
          <w:sz w:val="28"/>
          <w:szCs w:val="28"/>
        </w:rPr>
        <w:t>корпорації</w:t>
      </w:r>
      <w:proofErr w:type="spellEnd"/>
      <w:r w:rsidRPr="00970245">
        <w:rPr>
          <w:color w:val="000000"/>
          <w:sz w:val="28"/>
          <w:szCs w:val="28"/>
        </w:rPr>
        <w:t xml:space="preserve">).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3. </w:t>
      </w:r>
      <w:proofErr w:type="spellStart"/>
      <w:r w:rsidRPr="00970245">
        <w:rPr>
          <w:color w:val="000000"/>
          <w:sz w:val="28"/>
          <w:szCs w:val="28"/>
        </w:rPr>
        <w:t>Сучасні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тенденції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формування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оптимізації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структури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4. </w:t>
      </w:r>
      <w:proofErr w:type="spellStart"/>
      <w:r w:rsidRPr="00970245">
        <w:rPr>
          <w:color w:val="000000"/>
          <w:sz w:val="28"/>
          <w:szCs w:val="28"/>
        </w:rPr>
        <w:t>Галузеві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регіональні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фактори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r w:rsidRPr="00970245">
        <w:rPr>
          <w:color w:val="000000"/>
          <w:sz w:val="28"/>
          <w:szCs w:val="28"/>
          <w:lang w:val="uk-UA"/>
        </w:rPr>
        <w:t>й</w:t>
      </w:r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особливості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формування</w:t>
      </w:r>
      <w:proofErr w:type="spellEnd"/>
      <w:r w:rsidRPr="00970245">
        <w:rPr>
          <w:color w:val="000000"/>
          <w:sz w:val="28"/>
          <w:szCs w:val="28"/>
        </w:rPr>
        <w:t xml:space="preserve"> і </w:t>
      </w:r>
      <w:proofErr w:type="spellStart"/>
      <w:r w:rsidRPr="00970245">
        <w:rPr>
          <w:color w:val="000000"/>
          <w:sz w:val="28"/>
          <w:szCs w:val="28"/>
        </w:rPr>
        <w:t>використання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(на </w:t>
      </w:r>
      <w:proofErr w:type="spellStart"/>
      <w:r w:rsidRPr="00970245">
        <w:rPr>
          <w:color w:val="000000"/>
          <w:sz w:val="28"/>
          <w:szCs w:val="28"/>
        </w:rPr>
        <w:t>прикладі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окремих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галузей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економіки</w:t>
      </w:r>
      <w:proofErr w:type="spellEnd"/>
      <w:r w:rsidRPr="00970245">
        <w:rPr>
          <w:color w:val="000000"/>
          <w:sz w:val="28"/>
          <w:szCs w:val="28"/>
        </w:rPr>
        <w:t xml:space="preserve">).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5. </w:t>
      </w:r>
      <w:proofErr w:type="spellStart"/>
      <w:r w:rsidRPr="00970245">
        <w:rPr>
          <w:color w:val="000000"/>
          <w:sz w:val="28"/>
          <w:szCs w:val="28"/>
        </w:rPr>
        <w:t>Вартісна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концепція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проблеми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відтворення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6. </w:t>
      </w:r>
      <w:proofErr w:type="spellStart"/>
      <w:r w:rsidRPr="00970245">
        <w:rPr>
          <w:color w:val="000000"/>
          <w:sz w:val="28"/>
          <w:szCs w:val="28"/>
          <w:lang w:val="uk-UA"/>
        </w:rPr>
        <w:t>Економічн</w:t>
      </w:r>
      <w:r w:rsidRPr="00970245">
        <w:rPr>
          <w:color w:val="000000"/>
          <w:sz w:val="28"/>
          <w:szCs w:val="28"/>
        </w:rPr>
        <w:t>ий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7. </w:t>
      </w:r>
      <w:proofErr w:type="spellStart"/>
      <w:r w:rsidRPr="00970245">
        <w:rPr>
          <w:color w:val="000000"/>
          <w:sz w:val="28"/>
          <w:szCs w:val="28"/>
        </w:rPr>
        <w:t>Аналіз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оцінка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економічного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діючого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8. </w:t>
      </w:r>
      <w:proofErr w:type="spellStart"/>
      <w:r w:rsidRPr="00970245">
        <w:rPr>
          <w:color w:val="000000"/>
          <w:sz w:val="28"/>
          <w:szCs w:val="28"/>
        </w:rPr>
        <w:t>Інформаційне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забезпечення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9.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виробничим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10.Управління </w:t>
      </w:r>
      <w:proofErr w:type="spellStart"/>
      <w:r w:rsidRPr="00970245">
        <w:rPr>
          <w:color w:val="000000"/>
          <w:sz w:val="28"/>
          <w:szCs w:val="28"/>
        </w:rPr>
        <w:t>фінансовим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11.Управління </w:t>
      </w:r>
      <w:proofErr w:type="spellStart"/>
      <w:r w:rsidRPr="00970245">
        <w:rPr>
          <w:color w:val="000000"/>
          <w:sz w:val="28"/>
          <w:szCs w:val="28"/>
        </w:rPr>
        <w:t>трудовим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12.Формування </w:t>
      </w:r>
      <w:proofErr w:type="spellStart"/>
      <w:r w:rsidRPr="00970245">
        <w:rPr>
          <w:color w:val="000000"/>
          <w:sz w:val="28"/>
          <w:szCs w:val="28"/>
        </w:rPr>
        <w:t>стратегічного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в </w:t>
      </w:r>
      <w:proofErr w:type="spellStart"/>
      <w:r w:rsidRPr="00970245">
        <w:rPr>
          <w:color w:val="000000"/>
          <w:sz w:val="28"/>
          <w:szCs w:val="28"/>
        </w:rPr>
        <w:t>умовах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нестабільності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ризику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13.Управління </w:t>
      </w:r>
      <w:proofErr w:type="spellStart"/>
      <w:r w:rsidRPr="00970245">
        <w:rPr>
          <w:color w:val="000000"/>
          <w:sz w:val="28"/>
          <w:szCs w:val="28"/>
        </w:rPr>
        <w:t>маркетинговим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14.Управління </w:t>
      </w:r>
      <w:proofErr w:type="spellStart"/>
      <w:r w:rsidRPr="00970245">
        <w:rPr>
          <w:color w:val="000000"/>
          <w:sz w:val="28"/>
          <w:szCs w:val="28"/>
        </w:rPr>
        <w:t>науково-технічним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>15.</w:t>
      </w:r>
      <w:r w:rsidRPr="00970245">
        <w:rPr>
          <w:color w:val="000000"/>
          <w:sz w:val="28"/>
          <w:szCs w:val="28"/>
          <w:lang w:val="uk-UA"/>
        </w:rPr>
        <w:t>В</w:t>
      </w:r>
      <w:proofErr w:type="spellStart"/>
      <w:r w:rsidRPr="00970245">
        <w:rPr>
          <w:color w:val="000000"/>
          <w:sz w:val="28"/>
          <w:szCs w:val="28"/>
        </w:rPr>
        <w:t>досконалення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управлінського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16.Корпоративна культура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як </w:t>
      </w:r>
      <w:proofErr w:type="spellStart"/>
      <w:r w:rsidRPr="00970245">
        <w:rPr>
          <w:color w:val="000000"/>
          <w:sz w:val="28"/>
          <w:szCs w:val="28"/>
        </w:rPr>
        <w:t>важливий</w:t>
      </w:r>
      <w:proofErr w:type="spellEnd"/>
      <w:r w:rsidRPr="00970245">
        <w:rPr>
          <w:color w:val="000000"/>
          <w:sz w:val="28"/>
          <w:szCs w:val="28"/>
        </w:rPr>
        <w:t xml:space="preserve"> аспект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17.Проблеми </w:t>
      </w:r>
      <w:proofErr w:type="spellStart"/>
      <w:r w:rsidRPr="00970245">
        <w:rPr>
          <w:color w:val="000000"/>
          <w:sz w:val="28"/>
          <w:szCs w:val="28"/>
        </w:rPr>
        <w:t>розробки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впровадження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автоматизованих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інформаційних</w:t>
      </w:r>
      <w:proofErr w:type="spellEnd"/>
      <w:r w:rsidRPr="00970245">
        <w:rPr>
          <w:color w:val="000000"/>
          <w:sz w:val="28"/>
          <w:szCs w:val="28"/>
        </w:rPr>
        <w:t xml:space="preserve"> систем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18.Урахування </w:t>
      </w:r>
      <w:proofErr w:type="spellStart"/>
      <w:r w:rsidRPr="00970245">
        <w:rPr>
          <w:color w:val="000000"/>
          <w:sz w:val="28"/>
          <w:szCs w:val="28"/>
        </w:rPr>
        <w:t>змін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зовнішнього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середовища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як </w:t>
      </w:r>
      <w:proofErr w:type="spellStart"/>
      <w:r w:rsidRPr="00970245">
        <w:rPr>
          <w:color w:val="000000"/>
          <w:sz w:val="28"/>
          <w:szCs w:val="28"/>
        </w:rPr>
        <w:t>важливий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чинник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підвищення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конкурентоспроможності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19.Управління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нематеріальних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активів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20.Зарубіжна практика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r w:rsidRPr="00970245">
        <w:rPr>
          <w:color w:val="000000"/>
          <w:sz w:val="28"/>
          <w:szCs w:val="28"/>
          <w:lang w:val="uk-UA"/>
        </w:rPr>
        <w:t xml:space="preserve">трудовим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можливості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її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адаптації</w:t>
      </w:r>
      <w:proofErr w:type="spellEnd"/>
      <w:r w:rsidRPr="00970245">
        <w:rPr>
          <w:color w:val="000000"/>
          <w:sz w:val="28"/>
          <w:szCs w:val="28"/>
        </w:rPr>
        <w:t xml:space="preserve"> до </w:t>
      </w:r>
      <w:proofErr w:type="spellStart"/>
      <w:r w:rsidRPr="00970245">
        <w:rPr>
          <w:color w:val="000000"/>
          <w:sz w:val="28"/>
          <w:szCs w:val="28"/>
        </w:rPr>
        <w:t>вітчизняних</w:t>
      </w:r>
      <w:proofErr w:type="spellEnd"/>
      <w:r w:rsidRPr="00970245">
        <w:rPr>
          <w:color w:val="000000"/>
          <w:sz w:val="28"/>
          <w:szCs w:val="28"/>
        </w:rPr>
        <w:t xml:space="preserve"> умов.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21.Методи </w:t>
      </w:r>
      <w:proofErr w:type="spellStart"/>
      <w:r w:rsidRPr="00970245">
        <w:rPr>
          <w:color w:val="000000"/>
          <w:sz w:val="28"/>
          <w:szCs w:val="28"/>
        </w:rPr>
        <w:t>стимулювання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раціонального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використання</w:t>
      </w:r>
      <w:proofErr w:type="spellEnd"/>
      <w:r w:rsidRPr="00970245">
        <w:rPr>
          <w:color w:val="000000"/>
          <w:sz w:val="28"/>
          <w:szCs w:val="28"/>
        </w:rPr>
        <w:t xml:space="preserve"> трудового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22.Проблеми </w:t>
      </w:r>
      <w:proofErr w:type="spellStart"/>
      <w:r w:rsidRPr="00970245">
        <w:rPr>
          <w:color w:val="000000"/>
          <w:sz w:val="28"/>
          <w:szCs w:val="28"/>
        </w:rPr>
        <w:t>антикризового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розвитку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формування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протидії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кризовим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процесам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23.Проблеми </w:t>
      </w:r>
      <w:proofErr w:type="spellStart"/>
      <w:r w:rsidRPr="00970245">
        <w:rPr>
          <w:color w:val="000000"/>
          <w:sz w:val="28"/>
          <w:szCs w:val="28"/>
        </w:rPr>
        <w:t>попереднього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діагностування</w:t>
      </w:r>
      <w:proofErr w:type="spellEnd"/>
      <w:r w:rsidRPr="00970245">
        <w:rPr>
          <w:color w:val="000000"/>
          <w:sz w:val="28"/>
          <w:szCs w:val="28"/>
        </w:rPr>
        <w:t xml:space="preserve"> і </w:t>
      </w:r>
      <w:proofErr w:type="spellStart"/>
      <w:r w:rsidRPr="00970245">
        <w:rPr>
          <w:color w:val="000000"/>
          <w:sz w:val="28"/>
          <w:szCs w:val="28"/>
        </w:rPr>
        <w:t>попередження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кризових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ситуацій</w:t>
      </w:r>
      <w:proofErr w:type="spellEnd"/>
      <w:r w:rsidRPr="00970245">
        <w:rPr>
          <w:color w:val="000000"/>
          <w:sz w:val="28"/>
          <w:szCs w:val="28"/>
        </w:rPr>
        <w:t xml:space="preserve"> на </w:t>
      </w:r>
      <w:proofErr w:type="spellStart"/>
      <w:r w:rsidRPr="00970245">
        <w:rPr>
          <w:color w:val="000000"/>
          <w:sz w:val="28"/>
          <w:szCs w:val="28"/>
        </w:rPr>
        <w:t>підприємстві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24.Використання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реструктуризації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диверсифікації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виробництва</w:t>
      </w:r>
      <w:proofErr w:type="spellEnd"/>
      <w:r w:rsidRPr="00970245">
        <w:rPr>
          <w:color w:val="000000"/>
          <w:sz w:val="28"/>
          <w:szCs w:val="28"/>
        </w:rPr>
        <w:t xml:space="preserve"> в </w:t>
      </w:r>
      <w:proofErr w:type="spellStart"/>
      <w:r w:rsidRPr="00970245">
        <w:rPr>
          <w:color w:val="000000"/>
          <w:sz w:val="28"/>
          <w:szCs w:val="28"/>
        </w:rPr>
        <w:t>контексті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антикризового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підприємством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25.Парето-оптимальне становище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26.Проблеми </w:t>
      </w:r>
      <w:proofErr w:type="spellStart"/>
      <w:r w:rsidRPr="00970245">
        <w:rPr>
          <w:color w:val="000000"/>
          <w:sz w:val="28"/>
          <w:szCs w:val="28"/>
        </w:rPr>
        <w:t>формування</w:t>
      </w:r>
      <w:proofErr w:type="spellEnd"/>
      <w:r w:rsidRPr="00970245">
        <w:rPr>
          <w:color w:val="000000"/>
          <w:sz w:val="28"/>
          <w:szCs w:val="28"/>
        </w:rPr>
        <w:t xml:space="preserve"> і </w:t>
      </w:r>
      <w:proofErr w:type="spellStart"/>
      <w:r w:rsidRPr="00970245">
        <w:rPr>
          <w:color w:val="000000"/>
          <w:sz w:val="28"/>
          <w:szCs w:val="28"/>
        </w:rPr>
        <w:t>використання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інвестиційного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потенціалу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 xml:space="preserve">. </w:t>
      </w:r>
    </w:p>
    <w:p w:rsidR="008452A3" w:rsidRPr="00970245" w:rsidRDefault="00970245" w:rsidP="00970245">
      <w:pPr>
        <w:pStyle w:val="Iniiaiieoaenonionooiii2"/>
        <w:ind w:firstLine="340"/>
        <w:jc w:val="both"/>
        <w:rPr>
          <w:color w:val="000000"/>
          <w:sz w:val="28"/>
          <w:szCs w:val="28"/>
        </w:rPr>
      </w:pPr>
      <w:r w:rsidRPr="00970245">
        <w:rPr>
          <w:color w:val="000000"/>
          <w:sz w:val="28"/>
          <w:szCs w:val="28"/>
        </w:rPr>
        <w:t xml:space="preserve">27.Проблеми </w:t>
      </w:r>
      <w:proofErr w:type="spellStart"/>
      <w:r w:rsidRPr="00970245">
        <w:rPr>
          <w:color w:val="000000"/>
          <w:sz w:val="28"/>
          <w:szCs w:val="28"/>
        </w:rPr>
        <w:t>інноваційного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відтворення</w:t>
      </w:r>
      <w:proofErr w:type="spellEnd"/>
      <w:r w:rsidRPr="00970245">
        <w:rPr>
          <w:color w:val="000000"/>
          <w:sz w:val="28"/>
          <w:szCs w:val="28"/>
        </w:rPr>
        <w:t xml:space="preserve"> та </w:t>
      </w:r>
      <w:proofErr w:type="spellStart"/>
      <w:r w:rsidRPr="00970245">
        <w:rPr>
          <w:color w:val="000000"/>
          <w:sz w:val="28"/>
          <w:szCs w:val="28"/>
        </w:rPr>
        <w:t>проектування</w:t>
      </w:r>
      <w:proofErr w:type="spellEnd"/>
      <w:r w:rsidRPr="00970245">
        <w:rPr>
          <w:color w:val="000000"/>
          <w:sz w:val="28"/>
          <w:szCs w:val="28"/>
        </w:rPr>
        <w:t xml:space="preserve"> систем </w:t>
      </w:r>
      <w:proofErr w:type="spellStart"/>
      <w:r w:rsidRPr="00970245">
        <w:rPr>
          <w:color w:val="000000"/>
          <w:sz w:val="28"/>
          <w:szCs w:val="28"/>
        </w:rPr>
        <w:t>управління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потенціалом</w:t>
      </w:r>
      <w:proofErr w:type="spellEnd"/>
      <w:r w:rsidRPr="00970245">
        <w:rPr>
          <w:color w:val="000000"/>
          <w:sz w:val="28"/>
          <w:szCs w:val="28"/>
        </w:rPr>
        <w:t xml:space="preserve"> </w:t>
      </w:r>
      <w:proofErr w:type="spellStart"/>
      <w:r w:rsidRPr="00970245">
        <w:rPr>
          <w:color w:val="000000"/>
          <w:sz w:val="28"/>
          <w:szCs w:val="28"/>
        </w:rPr>
        <w:t>підприємства</w:t>
      </w:r>
      <w:proofErr w:type="spellEnd"/>
      <w:r w:rsidRPr="00970245">
        <w:rPr>
          <w:color w:val="000000"/>
          <w:sz w:val="28"/>
          <w:szCs w:val="28"/>
        </w:rPr>
        <w:t>.</w:t>
      </w:r>
    </w:p>
    <w:p w:rsidR="00970245" w:rsidRPr="00970245" w:rsidRDefault="00970245" w:rsidP="00970245">
      <w:pPr>
        <w:rPr>
          <w:color w:val="000000"/>
          <w:sz w:val="28"/>
          <w:szCs w:val="28"/>
        </w:rPr>
      </w:pPr>
    </w:p>
    <w:p w:rsidR="00970245" w:rsidRPr="00970245" w:rsidRDefault="00970245">
      <w:pPr>
        <w:spacing w:after="160" w:line="259" w:lineRule="auto"/>
        <w:rPr>
          <w:b/>
          <w:sz w:val="28"/>
          <w:szCs w:val="28"/>
          <w:lang w:val="uk-UA" w:eastAsia="x-none"/>
        </w:rPr>
      </w:pPr>
      <w:r w:rsidRPr="00970245">
        <w:rPr>
          <w:b/>
          <w:sz w:val="28"/>
          <w:szCs w:val="28"/>
          <w:lang w:val="uk-UA"/>
        </w:rPr>
        <w:br w:type="page"/>
      </w:r>
    </w:p>
    <w:p w:rsidR="00970245" w:rsidRPr="00970245" w:rsidRDefault="00970245" w:rsidP="00970245">
      <w:pPr>
        <w:pStyle w:val="3"/>
        <w:spacing w:after="0"/>
        <w:ind w:left="0" w:firstLine="340"/>
        <w:jc w:val="center"/>
        <w:rPr>
          <w:b/>
          <w:sz w:val="28"/>
          <w:szCs w:val="28"/>
          <w:lang w:val="uk-UA"/>
        </w:rPr>
      </w:pPr>
      <w:r w:rsidRPr="00970245">
        <w:rPr>
          <w:b/>
          <w:sz w:val="28"/>
          <w:szCs w:val="28"/>
          <w:lang w:val="uk-UA"/>
        </w:rPr>
        <w:lastRenderedPageBreak/>
        <w:t>Блок 2</w:t>
      </w:r>
    </w:p>
    <w:p w:rsidR="00970245" w:rsidRPr="00970245" w:rsidRDefault="00970245" w:rsidP="00970245">
      <w:pPr>
        <w:pStyle w:val="3"/>
        <w:spacing w:after="0"/>
        <w:ind w:left="0" w:firstLine="340"/>
        <w:jc w:val="both"/>
        <w:rPr>
          <w:b/>
          <w:sz w:val="28"/>
          <w:szCs w:val="28"/>
          <w:lang w:val="uk-UA"/>
        </w:rPr>
      </w:pP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Потенціал підприємства як об’єкт управління.</w:t>
      </w:r>
    </w:p>
    <w:p w:rsidR="00970245" w:rsidRPr="00970245" w:rsidRDefault="00970245" w:rsidP="00970245">
      <w:pPr>
        <w:pStyle w:val="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ind w:left="0" w:firstLine="340"/>
        <w:jc w:val="both"/>
        <w:rPr>
          <w:sz w:val="28"/>
          <w:szCs w:val="28"/>
        </w:rPr>
      </w:pPr>
      <w:r w:rsidRPr="00970245">
        <w:rPr>
          <w:sz w:val="28"/>
          <w:szCs w:val="28"/>
        </w:rPr>
        <w:t>Управління потенціалом підприємства на базі графоаналітичного методу аналізу “Квадрат потенціалу”</w:t>
      </w:r>
      <w:r w:rsidRPr="00970245">
        <w:rPr>
          <w:sz w:val="28"/>
          <w:szCs w:val="28"/>
          <w:lang w:val="uk-UA"/>
        </w:rPr>
        <w:t>.</w:t>
      </w:r>
      <w:r w:rsidRPr="00970245">
        <w:rPr>
          <w:sz w:val="28"/>
          <w:szCs w:val="28"/>
        </w:rPr>
        <w:t xml:space="preserve"> 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Управління вартістю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Підходи та методи визначення вартості потенціалу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Поточна та майбутня вартості потенціалу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Система управління потенціалом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Структура потенціалу підприємства та фактори впливу на неї.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Оптимізація структури потенціалу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bCs/>
          <w:spacing w:val="-2"/>
          <w:sz w:val="28"/>
          <w:szCs w:val="28"/>
          <w:lang w:val="uk-UA"/>
        </w:rPr>
        <w:t>Джерела формування та форми відображення інформації для потреб управління потенціалом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Види та функції інформації при управління потенціалом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Сутність, основні об’єкти та механізм управління майновим потенціалом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Система показників для управління майновим потенціалом підприємства.</w:t>
      </w:r>
    </w:p>
    <w:p w:rsidR="00970245" w:rsidRPr="00970245" w:rsidRDefault="00970245" w:rsidP="00970245">
      <w:pPr>
        <w:pStyle w:val="a5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Відтворення майнового потенціалу суб’єкта господарювання.</w:t>
      </w:r>
    </w:p>
    <w:p w:rsidR="00970245" w:rsidRPr="00970245" w:rsidRDefault="00970245" w:rsidP="00970245">
      <w:pPr>
        <w:numPr>
          <w:ilvl w:val="0"/>
          <w:numId w:val="1"/>
        </w:numPr>
        <w:tabs>
          <w:tab w:val="left" w:pos="426"/>
        </w:tabs>
        <w:ind w:left="0" w:firstLine="340"/>
        <w:jc w:val="both"/>
        <w:rPr>
          <w:sz w:val="28"/>
          <w:szCs w:val="28"/>
          <w:lang w:val="uk-UA"/>
        </w:rPr>
      </w:pPr>
      <w:r w:rsidRPr="00970245">
        <w:rPr>
          <w:sz w:val="28"/>
          <w:szCs w:val="28"/>
          <w:lang w:val="uk-UA"/>
        </w:rPr>
        <w:t>Сутність, мета і задачі управління трудовим (кадровим) потенціалом підприємства.</w:t>
      </w:r>
    </w:p>
    <w:p w:rsidR="00970245" w:rsidRPr="00970245" w:rsidRDefault="00970245" w:rsidP="00970245">
      <w:pPr>
        <w:numPr>
          <w:ilvl w:val="0"/>
          <w:numId w:val="1"/>
        </w:numPr>
        <w:tabs>
          <w:tab w:val="left" w:pos="426"/>
        </w:tabs>
        <w:ind w:left="0" w:firstLine="340"/>
        <w:jc w:val="both"/>
        <w:rPr>
          <w:sz w:val="28"/>
          <w:szCs w:val="28"/>
          <w:lang w:val="uk-UA"/>
        </w:rPr>
      </w:pPr>
      <w:r w:rsidRPr="00970245">
        <w:rPr>
          <w:sz w:val="28"/>
          <w:szCs w:val="28"/>
          <w:lang w:val="uk-UA"/>
        </w:rPr>
        <w:t>Класифікація трудового потенціалу підприємства.</w:t>
      </w:r>
    </w:p>
    <w:p w:rsidR="00970245" w:rsidRPr="00970245" w:rsidRDefault="00970245" w:rsidP="00970245">
      <w:pPr>
        <w:numPr>
          <w:ilvl w:val="0"/>
          <w:numId w:val="1"/>
        </w:numPr>
        <w:tabs>
          <w:tab w:val="left" w:pos="426"/>
        </w:tabs>
        <w:ind w:left="0" w:firstLine="340"/>
        <w:jc w:val="both"/>
        <w:rPr>
          <w:sz w:val="28"/>
          <w:szCs w:val="28"/>
          <w:lang w:val="uk-UA"/>
        </w:rPr>
      </w:pPr>
      <w:r w:rsidRPr="00970245">
        <w:rPr>
          <w:sz w:val="28"/>
          <w:szCs w:val="28"/>
          <w:lang w:val="uk-UA"/>
        </w:rPr>
        <w:t>Шляхи підвищення трудового потенціалу підприємства.</w:t>
      </w:r>
    </w:p>
    <w:p w:rsidR="00970245" w:rsidRPr="00970245" w:rsidRDefault="00970245" w:rsidP="0097024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30"/>
        </w:tabs>
        <w:autoSpaceDE w:val="0"/>
        <w:autoSpaceDN w:val="0"/>
        <w:adjustRightInd w:val="0"/>
        <w:ind w:left="0" w:firstLine="340"/>
        <w:rPr>
          <w:color w:val="000000"/>
          <w:sz w:val="28"/>
          <w:szCs w:val="28"/>
          <w:lang w:val="uk-UA"/>
        </w:rPr>
      </w:pPr>
      <w:r w:rsidRPr="00970245">
        <w:rPr>
          <w:color w:val="000000"/>
          <w:sz w:val="28"/>
          <w:szCs w:val="28"/>
          <w:lang w:val="uk-UA"/>
        </w:rPr>
        <w:t>Сутність та рівні конкурентоспроможності потенціалу підприємства.</w:t>
      </w:r>
    </w:p>
    <w:p w:rsidR="00970245" w:rsidRPr="00970245" w:rsidRDefault="00970245" w:rsidP="0097024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30"/>
        </w:tabs>
        <w:autoSpaceDE w:val="0"/>
        <w:autoSpaceDN w:val="0"/>
        <w:adjustRightInd w:val="0"/>
        <w:ind w:left="0" w:firstLine="340"/>
        <w:rPr>
          <w:color w:val="000000"/>
          <w:sz w:val="28"/>
          <w:szCs w:val="28"/>
          <w:lang w:val="uk-UA"/>
        </w:rPr>
      </w:pPr>
      <w:r w:rsidRPr="00970245">
        <w:rPr>
          <w:color w:val="000000"/>
          <w:sz w:val="28"/>
          <w:szCs w:val="28"/>
          <w:lang w:val="uk-UA"/>
        </w:rPr>
        <w:t>Методи оцінки конкурентоспроможності потенціалу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Система антикризового управління потенціалом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Криза та фактори впливу на неї.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Механізми та інструменти протидії кризовим процесам.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Управління результативністю майнового потенціалу підприємства.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 xml:space="preserve"> Управління результативністю господарського потенціалу підприємства. 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Точка беззбитковості та рівень економічної безпеки.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Управління результативністю вартісного потенціалу підприємства.</w:t>
      </w:r>
    </w:p>
    <w:p w:rsidR="00970245" w:rsidRPr="00970245" w:rsidRDefault="00970245" w:rsidP="00970245">
      <w:pPr>
        <w:pStyle w:val="a3"/>
        <w:numPr>
          <w:ilvl w:val="0"/>
          <w:numId w:val="1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970245">
        <w:rPr>
          <w:sz w:val="28"/>
          <w:szCs w:val="28"/>
        </w:rPr>
        <w:t>Проектування систем управління потенціалом на сучасних підприємствах.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Сутність та формування інноваційного потенціалу.</w:t>
      </w:r>
    </w:p>
    <w:p w:rsidR="00970245" w:rsidRPr="00970245" w:rsidRDefault="00970245" w:rsidP="0097024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Структура інноваційного потенціалу підприємства.</w:t>
      </w:r>
    </w:p>
    <w:p w:rsidR="00970245" w:rsidRPr="00970245" w:rsidRDefault="00970245" w:rsidP="00B4532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sz w:val="28"/>
          <w:szCs w:val="28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Управління розвитком інноваційного потенціалу підприємства.</w:t>
      </w:r>
    </w:p>
    <w:p w:rsidR="00970245" w:rsidRPr="00970245" w:rsidRDefault="00970245" w:rsidP="00B4532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0"/>
        <w:jc w:val="left"/>
        <w:rPr>
          <w:rFonts w:ascii="Times New Roman" w:hAnsi="Times New Roman"/>
          <w:sz w:val="28"/>
          <w:szCs w:val="28"/>
          <w:lang w:val="uk-UA"/>
        </w:rPr>
      </w:pPr>
      <w:r w:rsidRPr="00970245">
        <w:rPr>
          <w:rFonts w:ascii="Times New Roman" w:hAnsi="Times New Roman"/>
          <w:sz w:val="28"/>
          <w:szCs w:val="28"/>
          <w:lang w:val="uk-UA"/>
        </w:rPr>
        <w:t>Організаційно-економічне забезпечення удосконалення і впровадження системи управління потенціалом сучасних підприємств</w:t>
      </w:r>
    </w:p>
    <w:sectPr w:rsidR="00970245" w:rsidRPr="00970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3B0C"/>
    <w:multiLevelType w:val="hybridMultilevel"/>
    <w:tmpl w:val="0A52408E"/>
    <w:lvl w:ilvl="0" w:tplc="B21A1D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B061E47"/>
    <w:multiLevelType w:val="hybridMultilevel"/>
    <w:tmpl w:val="7A906D46"/>
    <w:lvl w:ilvl="0" w:tplc="FFAAAA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5"/>
    <w:rsid w:val="0001627E"/>
    <w:rsid w:val="00176FC4"/>
    <w:rsid w:val="001B0BEC"/>
    <w:rsid w:val="0029736F"/>
    <w:rsid w:val="0085672D"/>
    <w:rsid w:val="008F0086"/>
    <w:rsid w:val="009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03C"/>
  <w15:chartTrackingRefBased/>
  <w15:docId w15:val="{1C5E7F14-4694-458D-8713-A0335323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nionooiii2">
    <w:name w:val="Iniiaiie oaeno n ionooiii 2"/>
    <w:basedOn w:val="a"/>
    <w:next w:val="a"/>
    <w:uiPriority w:val="99"/>
    <w:rsid w:val="00970245"/>
    <w:pPr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970245"/>
    <w:rPr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9702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702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ий текст з відступом 3 Знак"/>
    <w:basedOn w:val="a0"/>
    <w:link w:val="3"/>
    <w:rsid w:val="009702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97024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16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Олена Григорівна</dc:creator>
  <cp:keywords/>
  <dc:description/>
  <cp:lastModifiedBy>Денисюк Олена Григорівна</cp:lastModifiedBy>
  <cp:revision>2</cp:revision>
  <dcterms:created xsi:type="dcterms:W3CDTF">2021-03-23T07:51:00Z</dcterms:created>
  <dcterms:modified xsi:type="dcterms:W3CDTF">2021-03-23T08:09:00Z</dcterms:modified>
</cp:coreProperties>
</file>